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E6" w:rsidRPr="00A82FE6" w:rsidRDefault="00A82FE6" w:rsidP="00A82FE6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                       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>الجمهورية الجزائرية الديمقراطية الشعبية</w:t>
      </w:r>
    </w:p>
    <w:p w:rsidR="00A82FE6" w:rsidRDefault="00A82FE6" w:rsidP="00A82FE6">
      <w:p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                   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</w:t>
      </w:r>
      <w:r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  </w:t>
      </w: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     جامعة الإخوة منتوري- قسنطينة</w:t>
      </w:r>
    </w:p>
    <w:p w:rsidR="00A82FE6" w:rsidRPr="00A82FE6" w:rsidRDefault="00A82FE6" w:rsidP="00A82FE6">
      <w:pPr>
        <w:pStyle w:val="Paragraphedeliste"/>
        <w:numPr>
          <w:ilvl w:val="0"/>
          <w:numId w:val="7"/>
        </w:numPr>
        <w:bidi/>
        <w:spacing w:line="240" w:lineRule="auto"/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</w:pPr>
      <w:r w:rsidRPr="00A82FE6">
        <w:rPr>
          <w:rFonts w:cs="Traditional Arabic" w:hint="cs"/>
          <w:b/>
          <w:bCs/>
          <w:color w:val="4BACC6" w:themeColor="accent5"/>
          <w:sz w:val="28"/>
          <w:szCs w:val="28"/>
          <w:rtl/>
          <w:lang w:bidi="ar-MA"/>
        </w:rPr>
        <w:t xml:space="preserve">قسم الترجمة   - </w:t>
      </w:r>
    </w:p>
    <w:p w:rsidR="00BF14ED" w:rsidRDefault="00A82FE6" w:rsidP="00BF14ED">
      <w:pPr>
        <w:bidi/>
        <w:spacing w:line="240" w:lineRule="auto"/>
        <w:rPr>
          <w:rFonts w:cs="Traditional Arabic" w:hint="cs"/>
          <w:color w:val="000000" w:themeColor="text1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BF14ED">
        <w:rPr>
          <w:rFonts w:cs="Traditional Arabic" w:hint="cs"/>
          <w:color w:val="000000" w:themeColor="text1"/>
          <w:sz w:val="32"/>
          <w:szCs w:val="32"/>
          <w:rtl/>
          <w:lang w:bidi="ar-MA"/>
        </w:rPr>
        <w:t xml:space="preserve">الأستاذة: </w:t>
      </w:r>
      <w:r w:rsidR="00BF14ED" w:rsidRPr="00BF14ED">
        <w:rPr>
          <w:rFonts w:cs="Traditional Arabic" w:hint="cs"/>
          <w:b/>
          <w:bCs/>
          <w:color w:val="000000" w:themeColor="text1"/>
          <w:sz w:val="32"/>
          <w:szCs w:val="32"/>
          <w:rtl/>
          <w:lang w:bidi="ar-MA"/>
        </w:rPr>
        <w:t>د. فيروز شني</w:t>
      </w:r>
    </w:p>
    <w:p w:rsidR="00BF14ED" w:rsidRDefault="00BF14ED" w:rsidP="00BF14ED">
      <w:pPr>
        <w:bidi/>
        <w:spacing w:line="240" w:lineRule="auto"/>
        <w:rPr>
          <w:rFonts w:cs="Traditional Arabic"/>
          <w:color w:val="000000" w:themeColor="text1"/>
          <w:sz w:val="32"/>
          <w:szCs w:val="32"/>
          <w:lang w:bidi="ar-MA"/>
        </w:rPr>
      </w:pPr>
      <w:r>
        <w:rPr>
          <w:rFonts w:cs="Traditional Arabic" w:hint="cs"/>
          <w:color w:val="000000" w:themeColor="text1"/>
          <w:sz w:val="32"/>
          <w:szCs w:val="32"/>
          <w:rtl/>
          <w:lang w:bidi="ar-MA"/>
        </w:rPr>
        <w:t>المستوى: السنة الأولى ليسانس</w:t>
      </w:r>
      <w:r w:rsidRPr="00BF14ED">
        <w:rPr>
          <w:rFonts w:cs="Traditional Arabic"/>
          <w:b/>
          <w:bCs/>
          <w:color w:val="000000" w:themeColor="text1"/>
          <w:sz w:val="28"/>
          <w:szCs w:val="28"/>
          <w:lang w:bidi="ar-MA"/>
        </w:rPr>
        <w:t>MCIL1</w:t>
      </w:r>
    </w:p>
    <w:p w:rsidR="00580F77" w:rsidRPr="00BF14ED" w:rsidRDefault="00580F77" w:rsidP="00BF14ED">
      <w:pPr>
        <w:bidi/>
        <w:spacing w:line="240" w:lineRule="auto"/>
        <w:rPr>
          <w:rFonts w:cs="Traditional Arabic" w:hint="cs"/>
          <w:color w:val="D99594" w:themeColor="accent2" w:themeTint="99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المقياس: </w:t>
      </w:r>
      <w:r w:rsidR="00BF14ED" w:rsidRPr="00BF14ED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مدخل إلى علم الترجمة</w:t>
      </w:r>
      <w:r w:rsidR="00BF14ED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B0149F" w:rsidRDefault="00580F77" w:rsidP="009167CB">
      <w:pPr>
        <w:bidi/>
        <w:spacing w:line="276" w:lineRule="auto"/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الموضوع: </w:t>
      </w:r>
      <w:r w:rsidR="00BF14ED" w:rsidRPr="00BF14ED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مفهوم </w:t>
      </w:r>
      <w:r w:rsidR="005519F8" w:rsidRPr="00BF14ED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>الأمانة</w:t>
      </w:r>
      <w:r w:rsidR="00BF14ED" w:rsidRPr="00BF14ED">
        <w:rPr>
          <w:rFonts w:cs="Traditional Arabic" w:hint="cs"/>
          <w:color w:val="984806" w:themeColor="accent6" w:themeShade="80"/>
          <w:sz w:val="32"/>
          <w:szCs w:val="32"/>
          <w:rtl/>
          <w:lang w:bidi="ar-MA"/>
        </w:rPr>
        <w:t xml:space="preserve"> في الترجمة</w:t>
      </w:r>
    </w:p>
    <w:p w:rsidR="00BF14ED" w:rsidRDefault="00BF14ED" w:rsidP="00BF14ED">
      <w:p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</w:p>
    <w:p w:rsidR="005519F8" w:rsidRDefault="00814DD3" w:rsidP="009167CB">
      <w:pPr>
        <w:bidi/>
        <w:spacing w:line="276" w:lineRule="auto"/>
        <w:ind w:left="0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</w:t>
      </w:r>
      <w:r w:rsidR="000A73CD">
        <w:rPr>
          <w:rFonts w:cs="Traditional Arabic" w:hint="cs"/>
          <w:sz w:val="32"/>
          <w:szCs w:val="32"/>
          <w:rtl/>
          <w:lang w:bidi="ar-MA"/>
        </w:rPr>
        <w:t xml:space="preserve">تعد مسالة الأمانة مسالة مفتاحيه في الدراسات الترجمية المتعددة </w:t>
      </w:r>
      <w:r w:rsidR="00C076DF">
        <w:rPr>
          <w:rFonts w:cs="Traditional Arabic" w:hint="cs"/>
          <w:sz w:val="32"/>
          <w:szCs w:val="32"/>
          <w:rtl/>
          <w:lang w:bidi="ar-MA"/>
        </w:rPr>
        <w:t>والمختلفة</w:t>
      </w:r>
      <w:r w:rsidR="00EA7F00">
        <w:rPr>
          <w:rFonts w:cs="Traditional Arabic" w:hint="cs"/>
          <w:sz w:val="32"/>
          <w:szCs w:val="32"/>
          <w:rtl/>
          <w:lang w:bidi="ar-MA"/>
        </w:rPr>
        <w:t>،</w:t>
      </w:r>
      <w:r w:rsidR="00C076DF">
        <w:rPr>
          <w:rFonts w:cs="Traditional Arabic" w:hint="cs"/>
          <w:sz w:val="32"/>
          <w:szCs w:val="32"/>
          <w:rtl/>
          <w:lang w:bidi="ar-MA"/>
        </w:rPr>
        <w:t xml:space="preserve"> فقد احتلت المكانة البارزة بها </w:t>
      </w:r>
      <w:r>
        <w:rPr>
          <w:rFonts w:cs="Traditional Arabic" w:hint="cs"/>
          <w:sz w:val="32"/>
          <w:szCs w:val="32"/>
          <w:rtl/>
          <w:lang w:bidi="ar-MA"/>
        </w:rPr>
        <w:t xml:space="preserve">     </w:t>
      </w:r>
      <w:r w:rsidR="00C4625B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C076DF">
        <w:rPr>
          <w:rFonts w:cs="Traditional Arabic" w:hint="cs"/>
          <w:sz w:val="32"/>
          <w:szCs w:val="32"/>
          <w:rtl/>
          <w:lang w:bidi="ar-MA"/>
        </w:rPr>
        <w:t>وبمقدار ما اختلف المنظرون حول مفهوم النوعية</w:t>
      </w:r>
      <w:r w:rsidR="004C6625">
        <w:rPr>
          <w:rFonts w:cs="Traditional Arabic" w:hint="cs"/>
          <w:sz w:val="32"/>
          <w:szCs w:val="32"/>
          <w:rtl/>
          <w:lang w:bidi="ar-MA"/>
        </w:rPr>
        <w:t xml:space="preserve"> في الترجمة فإنهم اختلفوا كذلك في تحديد معيار الأمانة</w:t>
      </w:r>
      <w:r w:rsidR="00C4625B">
        <w:rPr>
          <w:rFonts w:cs="Traditional Arabic"/>
          <w:sz w:val="32"/>
          <w:szCs w:val="32"/>
          <w:lang w:bidi="ar-MA"/>
        </w:rPr>
        <w:t xml:space="preserve"> </w:t>
      </w:r>
      <w:r w:rsidR="00D52675">
        <w:rPr>
          <w:rFonts w:cs="Traditional Arabic" w:hint="cs"/>
          <w:sz w:val="32"/>
          <w:szCs w:val="32"/>
          <w:rtl/>
          <w:lang w:bidi="ar-MA"/>
        </w:rPr>
        <w:t xml:space="preserve">الذي لا يخرج عن </w:t>
      </w:r>
      <w:r w:rsidR="0094722A">
        <w:rPr>
          <w:rFonts w:cs="Traditional Arabic" w:hint="cs"/>
          <w:sz w:val="32"/>
          <w:szCs w:val="32"/>
          <w:rtl/>
          <w:lang w:bidi="ar-MA"/>
        </w:rPr>
        <w:t>كونه شرطا مفتاحيا في كل الترجمات مهما اختلفت النصوص ومجالاتها.</w:t>
      </w:r>
      <w:r w:rsidR="00EA7F00">
        <w:rPr>
          <w:rFonts w:cs="Traditional Arabic" w:hint="cs"/>
          <w:sz w:val="32"/>
          <w:szCs w:val="32"/>
          <w:rtl/>
          <w:lang w:bidi="ar-MA"/>
        </w:rPr>
        <w:t xml:space="preserve"> وعند تفحص معنى دلالة أمانة نجد </w:t>
      </w:r>
      <w:r w:rsidR="0094722A">
        <w:rPr>
          <w:rFonts w:cs="Traditional Arabic" w:hint="cs"/>
          <w:sz w:val="32"/>
          <w:szCs w:val="32"/>
          <w:rtl/>
          <w:lang w:bidi="ar-MA"/>
        </w:rPr>
        <w:t xml:space="preserve">قاموس </w:t>
      </w:r>
      <w:r w:rsidR="00EA7F00" w:rsidRPr="00DA3E6C">
        <w:rPr>
          <w:rFonts w:cs="Traditional Arabic"/>
          <w:sz w:val="28"/>
          <w:szCs w:val="28"/>
          <w:lang w:bidi="ar-MA"/>
        </w:rPr>
        <w:t>H</w:t>
      </w:r>
      <w:r w:rsidR="0094722A" w:rsidRPr="00DA3E6C">
        <w:rPr>
          <w:rFonts w:cs="Traditional Arabic"/>
          <w:sz w:val="28"/>
          <w:szCs w:val="28"/>
          <w:lang w:bidi="ar-MA"/>
        </w:rPr>
        <w:t>achette</w:t>
      </w:r>
      <w:r w:rsidR="0094722A">
        <w:rPr>
          <w:rFonts w:cs="Traditional Arabic" w:hint="cs"/>
          <w:sz w:val="32"/>
          <w:szCs w:val="32"/>
          <w:rtl/>
          <w:lang w:bidi="ar-MA"/>
        </w:rPr>
        <w:t xml:space="preserve"> يعرف </w:t>
      </w:r>
      <w:r w:rsidR="00EA7F00">
        <w:rPr>
          <w:rFonts w:cs="Traditional Arabic" w:hint="cs"/>
          <w:sz w:val="32"/>
          <w:szCs w:val="32"/>
          <w:rtl/>
          <w:lang w:bidi="ar-MA"/>
        </w:rPr>
        <w:t>هذه ال</w:t>
      </w:r>
      <w:r w:rsidR="0094722A">
        <w:rPr>
          <w:rFonts w:cs="Traditional Arabic" w:hint="cs"/>
          <w:sz w:val="32"/>
          <w:szCs w:val="32"/>
          <w:rtl/>
          <w:lang w:bidi="ar-MA"/>
        </w:rPr>
        <w:t>مفردة كما يلي</w:t>
      </w:r>
      <w:r w:rsidR="00996F30">
        <w:rPr>
          <w:rFonts w:cs="Traditional Arabic" w:hint="cs"/>
          <w:sz w:val="32"/>
          <w:szCs w:val="32"/>
          <w:rtl/>
          <w:lang w:bidi="ar-MA"/>
        </w:rPr>
        <w:t>:</w:t>
      </w:r>
      <w:r w:rsidR="0094722A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4C6625">
        <w:rPr>
          <w:rFonts w:cs="Traditional Arabic" w:hint="cs"/>
          <w:sz w:val="32"/>
          <w:szCs w:val="32"/>
          <w:rtl/>
          <w:lang w:bidi="ar-MA"/>
        </w:rPr>
        <w:t xml:space="preserve">  </w:t>
      </w:r>
      <w:r w:rsidR="00C076DF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0A73CD">
        <w:rPr>
          <w:rFonts w:cs="Traditional Arabic" w:hint="cs"/>
          <w:sz w:val="32"/>
          <w:szCs w:val="32"/>
          <w:rtl/>
          <w:lang w:bidi="ar-MA"/>
        </w:rPr>
        <w:t xml:space="preserve">   </w:t>
      </w:r>
    </w:p>
    <w:p w:rsidR="00996F30" w:rsidRPr="00055B4F" w:rsidRDefault="00996F30" w:rsidP="009167CB">
      <w:pPr>
        <w:spacing w:line="276" w:lineRule="auto"/>
        <w:ind w:left="0"/>
        <w:rPr>
          <w:rFonts w:cs="Traditional Arabic"/>
          <w:i/>
          <w:iCs/>
          <w:sz w:val="28"/>
          <w:szCs w:val="28"/>
          <w:lang w:bidi="ar-MA"/>
        </w:rPr>
      </w:pPr>
      <w:r w:rsidRPr="00055B4F">
        <w:rPr>
          <w:rFonts w:cs="Traditional Arabic"/>
          <w:i/>
          <w:iCs/>
          <w:sz w:val="28"/>
          <w:szCs w:val="28"/>
          <w:lang w:bidi="ar-MA"/>
        </w:rPr>
        <w:t>1</w:t>
      </w:r>
      <w:r w:rsidR="009200B6" w:rsidRPr="00055B4F">
        <w:rPr>
          <w:rFonts w:cs="Traditional Arabic"/>
          <w:i/>
          <w:iCs/>
          <w:sz w:val="28"/>
          <w:szCs w:val="28"/>
          <w:lang w:bidi="ar-MA"/>
        </w:rPr>
        <w:t>-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qualité </w:t>
      </w:r>
      <w:r w:rsidR="00055B4F" w:rsidRPr="00055B4F">
        <w:rPr>
          <w:rFonts w:cs="Traditional Arabic"/>
          <w:i/>
          <w:iCs/>
          <w:sz w:val="28"/>
          <w:szCs w:val="28"/>
          <w:lang w:bidi="ar-MA"/>
        </w:rPr>
        <w:t>d</w:t>
      </w:r>
      <w:r w:rsidR="00055B4F">
        <w:rPr>
          <w:rFonts w:cs="Traditional Arabic"/>
          <w:i/>
          <w:iCs/>
          <w:sz w:val="28"/>
          <w:szCs w:val="28"/>
          <w:lang w:bidi="ar-MA"/>
        </w:rPr>
        <w:t>’</w:t>
      </w:r>
      <w:r w:rsidR="00055B4F" w:rsidRPr="00055B4F">
        <w:rPr>
          <w:rFonts w:cs="Traditional Arabic"/>
          <w:i/>
          <w:iCs/>
          <w:sz w:val="28"/>
          <w:szCs w:val="28"/>
          <w:lang w:bidi="ar-MA"/>
        </w:rPr>
        <w:t>une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personne fidele</w:t>
      </w:r>
      <w:r w:rsidR="00055B4F">
        <w:rPr>
          <w:rFonts w:cs="Traditional Arabic"/>
          <w:i/>
          <w:iCs/>
          <w:sz w:val="28"/>
          <w:szCs w:val="28"/>
          <w:lang w:bidi="ar-MA"/>
        </w:rPr>
        <w:t>.</w:t>
      </w:r>
    </w:p>
    <w:p w:rsidR="00996F30" w:rsidRPr="00055B4F" w:rsidRDefault="00996F30" w:rsidP="009167CB">
      <w:pPr>
        <w:spacing w:line="276" w:lineRule="auto"/>
        <w:ind w:left="0"/>
        <w:rPr>
          <w:rFonts w:cs="Traditional Arabic"/>
          <w:i/>
          <w:iCs/>
          <w:sz w:val="28"/>
          <w:szCs w:val="28"/>
          <w:lang w:bidi="ar-MA"/>
        </w:rPr>
      </w:pPr>
      <w:r w:rsidRPr="00055B4F">
        <w:rPr>
          <w:rFonts w:cs="Traditional Arabic"/>
          <w:i/>
          <w:iCs/>
          <w:sz w:val="28"/>
          <w:szCs w:val="28"/>
          <w:lang w:bidi="ar-MA"/>
        </w:rPr>
        <w:t>2</w:t>
      </w:r>
      <w:r w:rsidR="009200B6" w:rsidRPr="00055B4F">
        <w:rPr>
          <w:rFonts w:cs="Traditional Arabic"/>
          <w:i/>
          <w:iCs/>
          <w:sz w:val="28"/>
          <w:szCs w:val="28"/>
          <w:lang w:bidi="ar-MA"/>
        </w:rPr>
        <w:t>-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851802" w:rsidRPr="00055B4F">
        <w:rPr>
          <w:rFonts w:cs="Traditional Arabic"/>
          <w:i/>
          <w:iCs/>
          <w:sz w:val="28"/>
          <w:szCs w:val="28"/>
          <w:lang w:bidi="ar-MA"/>
        </w:rPr>
        <w:t xml:space="preserve">attachement constant </w:t>
      </w:r>
      <w:r w:rsidR="00055B4F">
        <w:rPr>
          <w:rFonts w:cs="Traditional Arabic"/>
          <w:i/>
          <w:iCs/>
          <w:sz w:val="28"/>
          <w:szCs w:val="28"/>
          <w:lang w:bidi="ar-MA"/>
        </w:rPr>
        <w:t>à</w:t>
      </w:r>
      <w:r w:rsidR="00851802" w:rsidRPr="00055B4F">
        <w:rPr>
          <w:rFonts w:cs="Traditional Arabic"/>
          <w:i/>
          <w:iCs/>
          <w:sz w:val="28"/>
          <w:szCs w:val="28"/>
          <w:lang w:bidi="ar-MA"/>
        </w:rPr>
        <w:t xml:space="preserve"> quelqu</w:t>
      </w:r>
      <w:r w:rsidR="00851802" w:rsidRPr="00055B4F">
        <w:rPr>
          <w:rFonts w:cs="Traditional Arabic" w:hint="cs"/>
          <w:i/>
          <w:iCs/>
          <w:sz w:val="28"/>
          <w:szCs w:val="28"/>
          <w:lang w:bidi="ar-MA"/>
        </w:rPr>
        <w:t>'</w:t>
      </w:r>
      <w:r w:rsidRPr="00055B4F">
        <w:rPr>
          <w:rFonts w:cs="Traditional Arabic"/>
          <w:i/>
          <w:iCs/>
          <w:sz w:val="28"/>
          <w:szCs w:val="28"/>
          <w:lang w:bidi="ar-MA"/>
        </w:rPr>
        <w:t>un ou quelque chose</w:t>
      </w:r>
      <w:r w:rsidR="00055B4F">
        <w:rPr>
          <w:rFonts w:cs="Traditional Arabic"/>
          <w:i/>
          <w:iCs/>
          <w:sz w:val="28"/>
          <w:szCs w:val="28"/>
          <w:lang w:bidi="ar-MA"/>
        </w:rPr>
        <w:t>.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</w:t>
      </w:r>
    </w:p>
    <w:p w:rsidR="005519F8" w:rsidRPr="00055B4F" w:rsidRDefault="00996F30" w:rsidP="009167CB">
      <w:pPr>
        <w:spacing w:line="276" w:lineRule="auto"/>
        <w:ind w:left="0"/>
        <w:rPr>
          <w:rFonts w:cs="Traditional Arabic"/>
          <w:i/>
          <w:iCs/>
          <w:sz w:val="28"/>
          <w:szCs w:val="28"/>
          <w:lang w:bidi="ar-MA"/>
        </w:rPr>
      </w:pPr>
      <w:r w:rsidRPr="00055B4F">
        <w:rPr>
          <w:rFonts w:cs="Traditional Arabic"/>
          <w:i/>
          <w:iCs/>
          <w:sz w:val="28"/>
          <w:szCs w:val="28"/>
          <w:lang w:bidi="ar-MA"/>
        </w:rPr>
        <w:t>3</w:t>
      </w:r>
      <w:r w:rsidR="009200B6" w:rsidRPr="00055B4F">
        <w:rPr>
          <w:rFonts w:cs="Traditional Arabic"/>
          <w:i/>
          <w:iCs/>
          <w:sz w:val="28"/>
          <w:szCs w:val="28"/>
          <w:lang w:bidi="ar-MA"/>
        </w:rPr>
        <w:t>-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respect </w:t>
      </w:r>
      <w:r w:rsidR="00346892" w:rsidRPr="00055B4F">
        <w:rPr>
          <w:rFonts w:cs="Traditional Arabic"/>
          <w:i/>
          <w:iCs/>
          <w:sz w:val="28"/>
          <w:szCs w:val="28"/>
          <w:lang w:bidi="ar-MA"/>
        </w:rPr>
        <w:t>de la vérité</w:t>
      </w:r>
      <w:r w:rsidR="00055B4F">
        <w:rPr>
          <w:rFonts w:cs="Traditional Arabic"/>
          <w:i/>
          <w:iCs/>
          <w:sz w:val="28"/>
          <w:szCs w:val="28"/>
          <w:lang w:bidi="ar-MA"/>
        </w:rPr>
        <w:t>.</w:t>
      </w:r>
      <w:r w:rsidR="00346892" w:rsidRPr="00055B4F"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Pr="00055B4F">
        <w:rPr>
          <w:rFonts w:cs="Traditional Arabic"/>
          <w:i/>
          <w:iCs/>
          <w:sz w:val="28"/>
          <w:szCs w:val="28"/>
          <w:lang w:bidi="ar-MA"/>
        </w:rPr>
        <w:t xml:space="preserve">  </w:t>
      </w:r>
    </w:p>
    <w:p w:rsidR="00390A86" w:rsidRDefault="00DA3E6C" w:rsidP="009167CB">
      <w:pPr>
        <w:bidi/>
        <w:spacing w:line="276" w:lineRule="auto"/>
        <w:ind w:left="0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إن </w:t>
      </w:r>
      <w:r w:rsidR="00346892">
        <w:rPr>
          <w:rFonts w:cs="Traditional Arabic" w:hint="cs"/>
          <w:sz w:val="32"/>
          <w:szCs w:val="32"/>
          <w:rtl/>
          <w:lang w:bidi="ar-MA"/>
        </w:rPr>
        <w:t>هذا التعريف ينم عن أن الأمانة تختص بالتعلق الدائم بالشئ وكذا احترام الحقيقة ولكن هل لنا أن نتساءل عن مدى كمال هذا التعريف</w:t>
      </w:r>
      <w:r w:rsidR="00D504AC">
        <w:rPr>
          <w:rFonts w:cs="Traditional Arabic" w:hint="cs"/>
          <w:sz w:val="32"/>
          <w:szCs w:val="32"/>
          <w:rtl/>
          <w:lang w:bidi="ar-MA"/>
        </w:rPr>
        <w:t>.</w:t>
      </w:r>
      <w:r w:rsidR="00346892">
        <w:rPr>
          <w:rFonts w:cs="Traditional Arabic" w:hint="cs"/>
          <w:sz w:val="32"/>
          <w:szCs w:val="32"/>
          <w:rtl/>
          <w:lang w:bidi="ar-MA"/>
        </w:rPr>
        <w:t xml:space="preserve">   </w:t>
      </w:r>
    </w:p>
    <w:p w:rsidR="00AB15E9" w:rsidRDefault="00D504AC" w:rsidP="00480855">
      <w:pPr>
        <w:bidi/>
        <w:spacing w:line="276" w:lineRule="auto"/>
        <w:ind w:left="0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يشير </w:t>
      </w:r>
      <w:r w:rsidR="00480855">
        <w:rPr>
          <w:rFonts w:cs="Traditional Arabic" w:hint="cs"/>
          <w:b/>
          <w:bCs/>
          <w:sz w:val="32"/>
          <w:szCs w:val="32"/>
          <w:rtl/>
          <w:lang w:bidi="ar-MA"/>
        </w:rPr>
        <w:t>ش</w:t>
      </w:r>
      <w:r w:rsidRPr="00A6385D">
        <w:rPr>
          <w:rFonts w:cs="Traditional Arabic" w:hint="cs"/>
          <w:b/>
          <w:bCs/>
          <w:sz w:val="32"/>
          <w:szCs w:val="32"/>
          <w:rtl/>
          <w:lang w:bidi="ar-MA"/>
        </w:rPr>
        <w:t>يشرون</w:t>
      </w:r>
      <w:r w:rsidR="0048085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="00480855">
        <w:rPr>
          <w:rFonts w:cs="Traditional Arabic"/>
          <w:sz w:val="28"/>
          <w:szCs w:val="28"/>
          <w:lang w:bidi="ar-MA"/>
        </w:rPr>
        <w:t>(Cicéron)</w:t>
      </w:r>
      <w:r>
        <w:rPr>
          <w:rFonts w:cs="Traditional Arabic" w:hint="cs"/>
          <w:sz w:val="32"/>
          <w:szCs w:val="32"/>
          <w:rtl/>
          <w:lang w:bidi="ar-MA"/>
        </w:rPr>
        <w:t xml:space="preserve"> الروماني</w:t>
      </w:r>
      <w:r w:rsidR="006D119F">
        <w:rPr>
          <w:rFonts w:cs="Traditional Arabic" w:hint="cs"/>
          <w:sz w:val="32"/>
          <w:szCs w:val="32"/>
          <w:rtl/>
          <w:lang w:bidi="ar-MA"/>
        </w:rPr>
        <w:t xml:space="preserve"> في ملاحظاته حول ترجماته عن الإغريقية إذ يقول:</w:t>
      </w:r>
    </w:p>
    <w:p w:rsidR="00A814A8" w:rsidRPr="006870C1" w:rsidRDefault="006870C1" w:rsidP="009167CB">
      <w:pPr>
        <w:spacing w:line="276" w:lineRule="auto"/>
        <w:ind w:left="0"/>
        <w:rPr>
          <w:rFonts w:cs="Traditional Arabic"/>
          <w:i/>
          <w:iCs/>
          <w:sz w:val="28"/>
          <w:szCs w:val="28"/>
          <w:rtl/>
          <w:lang w:bidi="ar-MA"/>
        </w:rPr>
      </w:pPr>
      <w:r w:rsidRPr="006870C1">
        <w:rPr>
          <w:rFonts w:cs="Traditional Arabic" w:hint="cs"/>
          <w:i/>
          <w:iCs/>
          <w:sz w:val="28"/>
          <w:szCs w:val="28"/>
          <w:rtl/>
          <w:lang w:bidi="ar-MA"/>
        </w:rPr>
        <w:t xml:space="preserve">     </w:t>
      </w:r>
      <w:r w:rsidR="000D1AFB" w:rsidRPr="006870C1">
        <w:rPr>
          <w:rFonts w:cs="Traditional Arabic" w:hint="cs"/>
          <w:i/>
          <w:iCs/>
          <w:sz w:val="28"/>
          <w:szCs w:val="28"/>
          <w:lang w:bidi="ar-MA"/>
        </w:rPr>
        <w:t>«</w:t>
      </w:r>
      <w:r w:rsidRPr="006870C1">
        <w:rPr>
          <w:rFonts w:cs="Traditional Arabic" w:hint="cs"/>
          <w:i/>
          <w:iCs/>
          <w:sz w:val="28"/>
          <w:szCs w:val="28"/>
          <w:rtl/>
          <w:lang w:bidi="ar-MA"/>
        </w:rPr>
        <w:t xml:space="preserve"> </w:t>
      </w:r>
      <w:r w:rsidR="00AB15E9" w:rsidRPr="006870C1">
        <w:rPr>
          <w:rFonts w:cs="Traditional Arabic"/>
          <w:i/>
          <w:iCs/>
          <w:sz w:val="28"/>
          <w:szCs w:val="28"/>
          <w:lang w:bidi="ar-MA"/>
        </w:rPr>
        <w:t xml:space="preserve">Il </w:t>
      </w:r>
      <w:r w:rsidR="009200B6" w:rsidRPr="006870C1">
        <w:rPr>
          <w:rFonts w:cs="Traditional Arabic"/>
          <w:i/>
          <w:iCs/>
          <w:sz w:val="28"/>
          <w:szCs w:val="28"/>
          <w:lang w:bidi="ar-MA"/>
        </w:rPr>
        <w:t>ne sera pas toujours nécessaire de c</w:t>
      </w:r>
      <w:r w:rsidR="000D1AFB" w:rsidRPr="006870C1">
        <w:rPr>
          <w:rFonts w:cs="Traditional Arabic"/>
          <w:i/>
          <w:iCs/>
          <w:sz w:val="28"/>
          <w:szCs w:val="28"/>
          <w:lang w:bidi="ar-MA"/>
        </w:rPr>
        <w:t>alquer votre langage sur le grec, comme le ferait un traducteur maladroit</w:t>
      </w:r>
      <w:r w:rsidR="00BA68B5" w:rsidRPr="006870C1">
        <w:rPr>
          <w:rFonts w:cs="Traditional Arabic" w:hint="cs"/>
          <w:i/>
          <w:iCs/>
          <w:sz w:val="28"/>
          <w:szCs w:val="28"/>
          <w:lang w:bidi="ar-MA"/>
        </w:rPr>
        <w:t>..</w:t>
      </w:r>
      <w:r w:rsidR="00BA68B5" w:rsidRPr="006870C1">
        <w:rPr>
          <w:rFonts w:cs="Traditional Arabic"/>
          <w:i/>
          <w:iCs/>
          <w:sz w:val="28"/>
          <w:szCs w:val="28"/>
          <w:lang w:bidi="ar-MA"/>
        </w:rPr>
        <w:t>.</w:t>
      </w:r>
      <w:r w:rsidR="002414B1">
        <w:rPr>
          <w:rFonts w:cs="Traditional Arabic"/>
          <w:i/>
          <w:iCs/>
          <w:sz w:val="28"/>
          <w:szCs w:val="28"/>
          <w:lang w:bidi="ar-MA"/>
        </w:rPr>
        <w:t>Q</w:t>
      </w:r>
      <w:r w:rsidR="00BA68B5" w:rsidRPr="006870C1">
        <w:rPr>
          <w:rFonts w:cs="Traditional Arabic"/>
          <w:i/>
          <w:iCs/>
          <w:sz w:val="28"/>
          <w:szCs w:val="28"/>
          <w:lang w:bidi="ar-MA"/>
        </w:rPr>
        <w:t xml:space="preserve">uand je traduis le grec, je ne puis rendre </w:t>
      </w:r>
      <w:r w:rsidR="00851802" w:rsidRPr="006870C1">
        <w:rPr>
          <w:rFonts w:cs="Traditional Arabic"/>
          <w:i/>
          <w:iCs/>
          <w:sz w:val="28"/>
          <w:szCs w:val="28"/>
          <w:lang w:bidi="ar-MA"/>
        </w:rPr>
        <w:t>avec la même brièveté ce qui ne demande aux grecs qu</w:t>
      </w:r>
      <w:r w:rsidR="00851802" w:rsidRPr="006870C1">
        <w:rPr>
          <w:rFonts w:cs="Traditional Arabic" w:hint="cs"/>
          <w:i/>
          <w:iCs/>
          <w:sz w:val="28"/>
          <w:szCs w:val="28"/>
          <w:lang w:bidi="ar-MA"/>
        </w:rPr>
        <w:t>'</w:t>
      </w:r>
      <w:r w:rsidR="00851802" w:rsidRPr="006870C1">
        <w:rPr>
          <w:rFonts w:cs="Traditional Arabic"/>
          <w:i/>
          <w:iCs/>
          <w:sz w:val="28"/>
          <w:szCs w:val="28"/>
          <w:lang w:bidi="ar-MA"/>
        </w:rPr>
        <w:t>une seule expression</w:t>
      </w:r>
      <w:r w:rsidR="00A814A8" w:rsidRPr="006870C1">
        <w:rPr>
          <w:rFonts w:cs="Traditional Arabic" w:hint="cs"/>
          <w:i/>
          <w:iCs/>
          <w:sz w:val="28"/>
          <w:szCs w:val="28"/>
          <w:lang w:bidi="ar-MA"/>
        </w:rPr>
        <w:t>,</w:t>
      </w:r>
      <w:r w:rsidR="00A814A8" w:rsidRPr="006870C1">
        <w:rPr>
          <w:rFonts w:cs="Traditional Arabic"/>
          <w:i/>
          <w:iCs/>
          <w:sz w:val="28"/>
          <w:szCs w:val="28"/>
          <w:lang w:bidi="ar-MA"/>
        </w:rPr>
        <w:t xml:space="preserve"> je l</w:t>
      </w:r>
      <w:r w:rsidR="00A814A8" w:rsidRPr="006870C1">
        <w:rPr>
          <w:rFonts w:cs="Traditional Arabic" w:hint="cs"/>
          <w:i/>
          <w:iCs/>
          <w:sz w:val="28"/>
          <w:szCs w:val="28"/>
          <w:lang w:bidi="ar-MA"/>
        </w:rPr>
        <w:t>'</w:t>
      </w:r>
      <w:r w:rsidR="00A814A8" w:rsidRPr="006870C1">
        <w:rPr>
          <w:rFonts w:cs="Traditional Arabic"/>
          <w:i/>
          <w:iCs/>
          <w:sz w:val="28"/>
          <w:szCs w:val="28"/>
          <w:lang w:bidi="ar-MA"/>
        </w:rPr>
        <w:t>exprime en plusieurs mots</w:t>
      </w:r>
      <w:r w:rsidR="00A241EB"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A814A8" w:rsidRPr="006870C1">
        <w:rPr>
          <w:rFonts w:cs="Traditional Arabic" w:hint="cs"/>
          <w:i/>
          <w:iCs/>
          <w:sz w:val="28"/>
          <w:szCs w:val="28"/>
          <w:lang w:bidi="ar-MA"/>
        </w:rPr>
        <w:t>»</w:t>
      </w:r>
      <w:r w:rsidR="00A241EB">
        <w:rPr>
          <w:rStyle w:val="Appelnotedebasdep"/>
          <w:rFonts w:cs="Traditional Arabic"/>
          <w:i/>
          <w:iCs/>
          <w:sz w:val="28"/>
          <w:szCs w:val="28"/>
          <w:lang w:bidi="ar-MA"/>
        </w:rPr>
        <w:footnoteReference w:id="2"/>
      </w:r>
      <w:r w:rsidR="00A814A8" w:rsidRPr="006870C1">
        <w:rPr>
          <w:rFonts w:cs="Traditional Arabic" w:hint="cs"/>
          <w:i/>
          <w:iCs/>
          <w:sz w:val="28"/>
          <w:szCs w:val="28"/>
          <w:rtl/>
          <w:lang w:bidi="ar-MA"/>
        </w:rPr>
        <w:t xml:space="preserve"> </w:t>
      </w:r>
    </w:p>
    <w:p w:rsidR="00AB15E9" w:rsidRDefault="00630FD5" w:rsidP="005450A6">
      <w:pPr>
        <w:bidi/>
        <w:spacing w:line="276" w:lineRule="auto"/>
        <w:ind w:left="0"/>
        <w:rPr>
          <w:rFonts w:cs="Traditional Arabic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هذا الرأي و إن كان ينطلق من فكرة أن الأمانة يجب أن تنصب على النص لا على شكله </w:t>
      </w:r>
      <w:r w:rsidR="00B97094">
        <w:rPr>
          <w:rFonts w:cs="Traditional Arabic" w:hint="cs"/>
          <w:sz w:val="32"/>
          <w:szCs w:val="32"/>
          <w:rtl/>
          <w:lang w:bidi="ar-MA"/>
        </w:rPr>
        <w:t xml:space="preserve">يقود إلى الإشارة إلى أن هناك </w:t>
      </w:r>
      <w:r w:rsidR="006E5F13">
        <w:rPr>
          <w:rFonts w:cs="Traditional Arabic" w:hint="cs"/>
          <w:sz w:val="32"/>
          <w:szCs w:val="32"/>
          <w:rtl/>
          <w:lang w:bidi="ar-MA"/>
        </w:rPr>
        <w:t>رأيا</w:t>
      </w:r>
      <w:r w:rsidR="00B97094">
        <w:rPr>
          <w:rFonts w:cs="Traditional Arabic" w:hint="cs"/>
          <w:sz w:val="32"/>
          <w:szCs w:val="32"/>
          <w:rtl/>
          <w:lang w:bidi="ar-MA"/>
        </w:rPr>
        <w:t xml:space="preserve"> مخالفا يتضمن </w:t>
      </w:r>
      <w:r w:rsidR="006E5F13">
        <w:rPr>
          <w:rFonts w:cs="Traditional Arabic" w:hint="cs"/>
          <w:sz w:val="32"/>
          <w:szCs w:val="32"/>
          <w:rtl/>
          <w:lang w:bidi="ar-MA"/>
        </w:rPr>
        <w:t>أن</w:t>
      </w:r>
      <w:r w:rsidR="00B97094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6E5F13">
        <w:rPr>
          <w:rFonts w:cs="Traditional Arabic" w:hint="cs"/>
          <w:sz w:val="32"/>
          <w:szCs w:val="32"/>
          <w:rtl/>
          <w:lang w:bidi="ar-MA"/>
        </w:rPr>
        <w:t>الأمانة</w:t>
      </w:r>
      <w:r w:rsidR="00B97094">
        <w:rPr>
          <w:rFonts w:cs="Traditional Arabic" w:hint="cs"/>
          <w:sz w:val="32"/>
          <w:szCs w:val="32"/>
          <w:rtl/>
          <w:lang w:bidi="ar-MA"/>
        </w:rPr>
        <w:t xml:space="preserve"> في الترجمة حسب المنظرين </w:t>
      </w:r>
      <w:r w:rsidR="006E5F13">
        <w:rPr>
          <w:rFonts w:cs="Traditional Arabic" w:hint="cs"/>
          <w:sz w:val="32"/>
          <w:szCs w:val="32"/>
          <w:rtl/>
          <w:lang w:bidi="ar-MA"/>
        </w:rPr>
        <w:t>تتأرجح</w:t>
      </w:r>
      <w:r w:rsidR="00B97094">
        <w:rPr>
          <w:rFonts w:cs="Traditional Arabic" w:hint="cs"/>
          <w:sz w:val="32"/>
          <w:szCs w:val="32"/>
          <w:rtl/>
          <w:lang w:bidi="ar-MA"/>
        </w:rPr>
        <w:t xml:space="preserve"> بين الحرف وروح </w:t>
      </w:r>
      <w:r w:rsidR="00CD0E7E">
        <w:rPr>
          <w:rFonts w:cs="Traditional Arabic" w:hint="cs"/>
          <w:sz w:val="32"/>
          <w:szCs w:val="32"/>
          <w:rtl/>
          <w:lang w:bidi="ar-MA"/>
        </w:rPr>
        <w:t>النص إذ نجد أن هناك من ي</w:t>
      </w:r>
      <w:r w:rsidR="00795D5B">
        <w:rPr>
          <w:rFonts w:cs="Traditional Arabic" w:hint="cs"/>
          <w:sz w:val="32"/>
          <w:szCs w:val="32"/>
          <w:rtl/>
          <w:lang w:bidi="ar-MA"/>
        </w:rPr>
        <w:t>مثل الاتجاه المقابل الخاص ب</w:t>
      </w:r>
      <w:r w:rsidR="00CD0E7E">
        <w:rPr>
          <w:rFonts w:cs="Traditional Arabic" w:hint="cs"/>
          <w:sz w:val="32"/>
          <w:szCs w:val="32"/>
          <w:rtl/>
          <w:lang w:bidi="ar-MA"/>
        </w:rPr>
        <w:t>الأمانة للحرف والكلمة في الترجمة</w:t>
      </w:r>
      <w:r w:rsidR="005F75E6">
        <w:rPr>
          <w:rFonts w:cs="Traditional Arabic" w:hint="cs"/>
          <w:sz w:val="32"/>
          <w:szCs w:val="32"/>
          <w:rtl/>
          <w:lang w:bidi="ar-MA"/>
        </w:rPr>
        <w:t xml:space="preserve"> هذا الاتجاه </w:t>
      </w:r>
      <w:r w:rsidR="00795D5B">
        <w:rPr>
          <w:rFonts w:cs="Traditional Arabic" w:hint="cs"/>
          <w:sz w:val="32"/>
          <w:szCs w:val="32"/>
          <w:rtl/>
          <w:lang w:bidi="ar-MA"/>
        </w:rPr>
        <w:t xml:space="preserve">يعبر </w:t>
      </w:r>
      <w:r w:rsidR="00CF7C48">
        <w:rPr>
          <w:rFonts w:cs="Traditional Arabic" w:hint="cs"/>
          <w:sz w:val="32"/>
          <w:szCs w:val="32"/>
          <w:rtl/>
          <w:lang w:bidi="ar-MA"/>
        </w:rPr>
        <w:t>عن</w:t>
      </w:r>
      <w:r w:rsidR="005450A6" w:rsidRPr="005450A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5450A6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بواس</w:t>
      </w:r>
      <w:r w:rsidR="005450A6">
        <w:rPr>
          <w:rFonts w:cs="Traditional Arabic"/>
          <w:sz w:val="32"/>
          <w:szCs w:val="32"/>
          <w:lang w:bidi="ar-MA"/>
        </w:rPr>
        <w:t xml:space="preserve"> (</w:t>
      </w:r>
      <w:r w:rsidR="005450A6">
        <w:rPr>
          <w:rFonts w:asciiTheme="majorBidi" w:hAnsiTheme="majorBidi" w:cstheme="majorBidi"/>
          <w:sz w:val="28"/>
          <w:szCs w:val="28"/>
          <w:lang w:bidi="ar-MA"/>
        </w:rPr>
        <w:t>B</w:t>
      </w:r>
      <w:r w:rsidR="005450A6" w:rsidRPr="00965248">
        <w:rPr>
          <w:rFonts w:asciiTheme="majorBidi" w:hAnsiTheme="majorBidi" w:cstheme="majorBidi"/>
          <w:sz w:val="28"/>
          <w:szCs w:val="28"/>
          <w:lang w:bidi="ar-MA"/>
        </w:rPr>
        <w:t>oece</w:t>
      </w:r>
      <w:r w:rsidR="005450A6">
        <w:rPr>
          <w:rFonts w:asciiTheme="majorBidi" w:hAnsiTheme="majorBidi" w:cstheme="majorBidi"/>
          <w:sz w:val="28"/>
          <w:szCs w:val="28"/>
          <w:lang w:bidi="ar-MA"/>
        </w:rPr>
        <w:t>)</w:t>
      </w:r>
      <w:r w:rsidR="005450A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</w:t>
      </w:r>
      <w:r w:rsidR="00CF7C48">
        <w:rPr>
          <w:rFonts w:cs="Traditional Arabic" w:hint="cs"/>
          <w:sz w:val="32"/>
          <w:szCs w:val="32"/>
          <w:rtl/>
          <w:lang w:bidi="ar-MA"/>
        </w:rPr>
        <w:t>المترجم من الإغريقية إلى اللاتينية إذ يقول</w:t>
      </w:r>
      <w:r w:rsidR="006E5F13">
        <w:rPr>
          <w:rFonts w:cs="Traditional Arabic" w:hint="cs"/>
          <w:sz w:val="32"/>
          <w:szCs w:val="32"/>
          <w:rtl/>
          <w:lang w:bidi="ar-MA"/>
        </w:rPr>
        <w:t>:</w:t>
      </w:r>
      <w:r w:rsidR="00CF7C48">
        <w:rPr>
          <w:rFonts w:cs="Traditional Arabic" w:hint="cs"/>
          <w:sz w:val="32"/>
          <w:szCs w:val="32"/>
          <w:rtl/>
          <w:lang w:bidi="ar-MA"/>
        </w:rPr>
        <w:t xml:space="preserve">  </w:t>
      </w:r>
      <w:r w:rsidR="00851802">
        <w:rPr>
          <w:rFonts w:cs="Traditional Arabic"/>
          <w:sz w:val="32"/>
          <w:szCs w:val="32"/>
          <w:lang w:bidi="ar-MA"/>
        </w:rPr>
        <w:t xml:space="preserve"> </w:t>
      </w:r>
      <w:r w:rsidR="000D1AFB">
        <w:rPr>
          <w:rFonts w:cs="Traditional Arabic"/>
          <w:sz w:val="32"/>
          <w:szCs w:val="32"/>
          <w:lang w:bidi="ar-MA"/>
        </w:rPr>
        <w:t xml:space="preserve"> </w:t>
      </w:r>
      <w:r w:rsidR="006E5F13">
        <w:rPr>
          <w:rFonts w:cs="Traditional Arabic" w:hint="cs"/>
          <w:sz w:val="32"/>
          <w:szCs w:val="32"/>
          <w:rtl/>
          <w:lang w:bidi="ar-MA"/>
        </w:rPr>
        <w:t xml:space="preserve">      </w:t>
      </w:r>
    </w:p>
    <w:p w:rsidR="00347EA6" w:rsidRDefault="00FC04A1" w:rsidP="009167CB">
      <w:pPr>
        <w:spacing w:line="276" w:lineRule="auto"/>
        <w:ind w:left="0"/>
        <w:rPr>
          <w:rFonts w:cs="Traditional Arabic"/>
          <w:i/>
          <w:iCs/>
          <w:sz w:val="28"/>
          <w:szCs w:val="28"/>
          <w:rtl/>
          <w:lang w:bidi="ar-MA"/>
        </w:rPr>
      </w:pPr>
      <w:r>
        <w:rPr>
          <w:rFonts w:cs="Traditional Arabic"/>
          <w:i/>
          <w:iCs/>
          <w:sz w:val="28"/>
          <w:szCs w:val="28"/>
          <w:lang w:bidi="ar-MA"/>
        </w:rPr>
        <w:t xml:space="preserve">    </w:t>
      </w:r>
      <w:r w:rsidR="006E5F13" w:rsidRPr="00FC04A1">
        <w:rPr>
          <w:rFonts w:cs="Traditional Arabic" w:hint="cs"/>
          <w:i/>
          <w:iCs/>
          <w:sz w:val="28"/>
          <w:szCs w:val="28"/>
          <w:lang w:bidi="ar-MA"/>
        </w:rPr>
        <w:t>«</w:t>
      </w:r>
      <w:r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744FC9" w:rsidRPr="00FC04A1">
        <w:rPr>
          <w:rFonts w:cs="Traditional Arabic"/>
          <w:i/>
          <w:iCs/>
          <w:sz w:val="28"/>
          <w:szCs w:val="28"/>
          <w:lang w:bidi="ar-MA"/>
        </w:rPr>
        <w:t>Pour</w:t>
      </w:r>
      <w:r w:rsidR="006E5F13" w:rsidRPr="00FC04A1">
        <w:rPr>
          <w:rFonts w:cs="Traditional Arabic"/>
          <w:i/>
          <w:iCs/>
          <w:sz w:val="28"/>
          <w:szCs w:val="28"/>
          <w:lang w:bidi="ar-MA"/>
        </w:rPr>
        <w:t xml:space="preserve"> que la traduction ne soit pas une corruption de réalité, il faut traduire mot </w:t>
      </w:r>
      <w:r w:rsidR="006E5F13" w:rsidRPr="00FC04A1">
        <w:rPr>
          <w:rFonts w:cs="Traditional Arabic" w:hint="cs"/>
          <w:i/>
          <w:iCs/>
          <w:sz w:val="28"/>
          <w:szCs w:val="28"/>
          <w:lang w:bidi="ar-MA"/>
        </w:rPr>
        <w:t>à</w:t>
      </w:r>
      <w:r w:rsidR="006E5F13" w:rsidRPr="00FC04A1">
        <w:rPr>
          <w:rFonts w:cs="Traditional Arabic"/>
          <w:i/>
          <w:iCs/>
          <w:sz w:val="28"/>
          <w:szCs w:val="28"/>
          <w:lang w:bidi="ar-MA"/>
        </w:rPr>
        <w:t xml:space="preserve"> mot, [</w:t>
      </w:r>
      <w:r w:rsidR="006E5F13" w:rsidRPr="00FC04A1">
        <w:rPr>
          <w:rFonts w:cs="Traditional Arabic" w:hint="cs"/>
          <w:i/>
          <w:iCs/>
          <w:sz w:val="28"/>
          <w:szCs w:val="28"/>
          <w:lang w:bidi="ar-MA"/>
        </w:rPr>
        <w:t>...</w:t>
      </w:r>
      <w:r w:rsidR="00451E40" w:rsidRPr="00FC04A1">
        <w:rPr>
          <w:rFonts w:cs="Traditional Arabic"/>
          <w:i/>
          <w:iCs/>
          <w:sz w:val="28"/>
          <w:szCs w:val="28"/>
          <w:lang w:bidi="ar-MA"/>
        </w:rPr>
        <w:t xml:space="preserve">] </w:t>
      </w:r>
      <w:r w:rsidR="00451E40">
        <w:rPr>
          <w:rFonts w:cs="Traditional Arabic"/>
          <w:i/>
          <w:iCs/>
          <w:sz w:val="28"/>
          <w:szCs w:val="28"/>
          <w:lang w:bidi="ar-MA"/>
        </w:rPr>
        <w:t>L</w:t>
      </w:r>
      <w:r w:rsidR="00451E40" w:rsidRPr="00FC04A1">
        <w:rPr>
          <w:rFonts w:cs="Traditional Arabic"/>
          <w:i/>
          <w:iCs/>
          <w:sz w:val="28"/>
          <w:szCs w:val="28"/>
          <w:lang w:bidi="ar-MA"/>
        </w:rPr>
        <w:t>a</w:t>
      </w:r>
      <w:r w:rsidR="006E5F13" w:rsidRPr="00FC04A1"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5969A5" w:rsidRPr="00FC04A1">
        <w:rPr>
          <w:rFonts w:cs="Traditional Arabic"/>
          <w:i/>
          <w:iCs/>
          <w:sz w:val="28"/>
          <w:szCs w:val="28"/>
          <w:lang w:bidi="ar-MA"/>
        </w:rPr>
        <w:t>propriété d</w:t>
      </w:r>
      <w:r w:rsidR="005969A5" w:rsidRPr="00FC04A1">
        <w:rPr>
          <w:rFonts w:cs="Traditional Arabic" w:hint="cs"/>
          <w:i/>
          <w:iCs/>
          <w:sz w:val="28"/>
          <w:szCs w:val="28"/>
          <w:lang w:bidi="ar-MA"/>
        </w:rPr>
        <w:t>'</w:t>
      </w:r>
      <w:r w:rsidR="005969A5" w:rsidRPr="00FC04A1">
        <w:rPr>
          <w:rFonts w:cs="Traditional Arabic"/>
          <w:i/>
          <w:iCs/>
          <w:sz w:val="28"/>
          <w:szCs w:val="28"/>
          <w:lang w:bidi="ar-MA"/>
        </w:rPr>
        <w:t>une bonne traduction n</w:t>
      </w:r>
      <w:r w:rsidR="005969A5" w:rsidRPr="00FC04A1">
        <w:rPr>
          <w:rFonts w:cs="Traditional Arabic" w:hint="cs"/>
          <w:i/>
          <w:iCs/>
          <w:sz w:val="28"/>
          <w:szCs w:val="28"/>
          <w:lang w:bidi="ar-MA"/>
        </w:rPr>
        <w:t>'</w:t>
      </w:r>
      <w:r w:rsidR="005969A5" w:rsidRPr="00FC04A1">
        <w:rPr>
          <w:rFonts w:cs="Traditional Arabic"/>
          <w:i/>
          <w:iCs/>
          <w:sz w:val="28"/>
          <w:szCs w:val="28"/>
          <w:lang w:bidi="ar-MA"/>
        </w:rPr>
        <w:t>est pas l</w:t>
      </w:r>
      <w:r w:rsidR="005969A5" w:rsidRPr="00FC04A1">
        <w:rPr>
          <w:rFonts w:cs="Traditional Arabic" w:hint="cs"/>
          <w:i/>
          <w:iCs/>
          <w:sz w:val="28"/>
          <w:szCs w:val="28"/>
          <w:lang w:bidi="ar-MA"/>
        </w:rPr>
        <w:t>'</w:t>
      </w:r>
      <w:r w:rsidR="005969A5" w:rsidRPr="00FC04A1">
        <w:rPr>
          <w:rFonts w:cs="Traditional Arabic"/>
          <w:i/>
          <w:iCs/>
          <w:sz w:val="28"/>
          <w:szCs w:val="28"/>
          <w:lang w:bidi="ar-MA"/>
        </w:rPr>
        <w:t xml:space="preserve">élégance, mais le </w:t>
      </w:r>
      <w:r w:rsidR="005969A5" w:rsidRPr="00FC04A1">
        <w:rPr>
          <w:rFonts w:cs="Traditional Arabic"/>
          <w:i/>
          <w:iCs/>
          <w:sz w:val="28"/>
          <w:szCs w:val="28"/>
          <w:lang w:bidi="ar-MA"/>
        </w:rPr>
        <w:lastRenderedPageBreak/>
        <w:t xml:space="preserve">degré dans lequel elle maintient la simplicité du </w:t>
      </w:r>
      <w:r w:rsidR="00645EFC" w:rsidRPr="00FC04A1">
        <w:rPr>
          <w:rFonts w:cs="Traditional Arabic"/>
          <w:i/>
          <w:iCs/>
          <w:sz w:val="28"/>
          <w:szCs w:val="28"/>
          <w:lang w:bidi="ar-MA"/>
        </w:rPr>
        <w:t xml:space="preserve">contenu et les </w:t>
      </w:r>
      <w:r w:rsidR="00D3328A" w:rsidRPr="00FC04A1">
        <w:rPr>
          <w:rFonts w:cs="Traditional Arabic"/>
          <w:i/>
          <w:iCs/>
          <w:sz w:val="28"/>
          <w:szCs w:val="28"/>
          <w:lang w:bidi="ar-MA"/>
        </w:rPr>
        <w:t xml:space="preserve">propriétés exactes des mots </w:t>
      </w:r>
      <w:r w:rsidR="00D3328A" w:rsidRPr="00FC04A1">
        <w:rPr>
          <w:rFonts w:cs="Traditional Arabic" w:hint="cs"/>
          <w:i/>
          <w:iCs/>
          <w:sz w:val="28"/>
          <w:szCs w:val="28"/>
          <w:lang w:bidi="ar-MA"/>
        </w:rPr>
        <w:t>»</w:t>
      </w:r>
      <w:r w:rsidR="003A6117">
        <w:rPr>
          <w:rStyle w:val="Appelnotedebasdep"/>
          <w:rFonts w:cs="Traditional Arabic"/>
          <w:i/>
          <w:iCs/>
          <w:sz w:val="28"/>
          <w:szCs w:val="28"/>
          <w:lang w:bidi="ar-MA"/>
        </w:rPr>
        <w:footnoteReference w:id="3"/>
      </w:r>
      <w:r w:rsidR="00D3328A" w:rsidRPr="00FC04A1">
        <w:rPr>
          <w:rFonts w:cs="Traditional Arabic"/>
          <w:i/>
          <w:iCs/>
          <w:sz w:val="28"/>
          <w:szCs w:val="28"/>
          <w:lang w:bidi="ar-MA"/>
        </w:rPr>
        <w:t>.</w:t>
      </w:r>
    </w:p>
    <w:p w:rsidR="00250547" w:rsidRDefault="00347EA6" w:rsidP="00C511D5">
      <w:pPr>
        <w:bidi/>
        <w:spacing w:line="276" w:lineRule="auto"/>
        <w:ind w:left="0"/>
        <w:rPr>
          <w:rFonts w:cs="Traditional Arabic"/>
          <w:sz w:val="32"/>
          <w:szCs w:val="32"/>
          <w:rtl/>
          <w:lang w:bidi="ar-MA"/>
        </w:rPr>
      </w:pPr>
      <w:r w:rsidRPr="00347EA6">
        <w:rPr>
          <w:rFonts w:cs="Traditional Arabic"/>
          <w:sz w:val="32"/>
          <w:szCs w:val="32"/>
          <w:lang w:bidi="ar-MA"/>
        </w:rPr>
        <w:t xml:space="preserve"> </w:t>
      </w:r>
      <w:r w:rsidR="00D4797F">
        <w:rPr>
          <w:rFonts w:cs="Traditional Arabic" w:hint="cs"/>
          <w:sz w:val="32"/>
          <w:szCs w:val="32"/>
          <w:rtl/>
          <w:lang w:bidi="ar-MA"/>
        </w:rPr>
        <w:t xml:space="preserve">    </w:t>
      </w:r>
      <w:r w:rsidRPr="00347EA6">
        <w:rPr>
          <w:rFonts w:cs="Traditional Arabic" w:hint="cs"/>
          <w:sz w:val="32"/>
          <w:szCs w:val="32"/>
          <w:rtl/>
          <w:lang w:bidi="ar-MA"/>
        </w:rPr>
        <w:t>أما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Pr="00347EA6">
        <w:rPr>
          <w:rFonts w:cs="Traditional Arabic" w:hint="cs"/>
          <w:sz w:val="32"/>
          <w:szCs w:val="32"/>
          <w:rtl/>
          <w:lang w:bidi="ar-MA"/>
        </w:rPr>
        <w:t>بخصوص</w:t>
      </w:r>
      <w:r w:rsidR="00B44B43">
        <w:rPr>
          <w:rFonts w:cs="Traditional Arabic" w:hint="cs"/>
          <w:sz w:val="32"/>
          <w:szCs w:val="32"/>
          <w:rtl/>
          <w:lang w:bidi="ar-MA"/>
        </w:rPr>
        <w:t xml:space="preserve"> مراس وفلسفة الترجمة في التاريخ العربي فإننا نلحظ أن مدرسة دار الحكمة</w:t>
      </w:r>
      <w:r w:rsidR="00D4797F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9167CB">
        <w:rPr>
          <w:rFonts w:cs="Traditional Arabic" w:hint="cs"/>
          <w:sz w:val="32"/>
          <w:szCs w:val="32"/>
          <w:rtl/>
          <w:lang w:bidi="ar-MA"/>
        </w:rPr>
        <w:t>بالعراق في عهد</w:t>
      </w:r>
      <w:r w:rsidR="009167CB">
        <w:rPr>
          <w:rFonts w:cs="Traditional Arabic"/>
          <w:sz w:val="32"/>
          <w:szCs w:val="32"/>
          <w:lang w:bidi="ar-MA"/>
        </w:rPr>
        <w:t xml:space="preserve"> </w:t>
      </w:r>
      <w:r w:rsidR="00744FC9">
        <w:rPr>
          <w:rFonts w:cs="Traditional Arabic" w:hint="cs"/>
          <w:sz w:val="32"/>
          <w:szCs w:val="32"/>
          <w:rtl/>
          <w:lang w:bidi="ar-MA"/>
        </w:rPr>
        <w:t>الدولة العباسية والتي من أهم من اشتهر من أسمائها "</w:t>
      </w:r>
      <w:r w:rsidR="00744FC9" w:rsidRPr="00A6385D">
        <w:rPr>
          <w:rFonts w:cs="Traditional Arabic" w:hint="cs"/>
          <w:b/>
          <w:bCs/>
          <w:sz w:val="32"/>
          <w:szCs w:val="32"/>
          <w:rtl/>
          <w:lang w:bidi="ar-MA"/>
        </w:rPr>
        <w:t>حنين ابن إسحاق</w:t>
      </w:r>
      <w:r w:rsidR="00744FC9">
        <w:rPr>
          <w:rFonts w:cs="Traditional Arabic" w:hint="cs"/>
          <w:sz w:val="32"/>
          <w:szCs w:val="32"/>
          <w:rtl/>
          <w:lang w:bidi="ar-MA"/>
        </w:rPr>
        <w:t>" الذي وضع رفقة عدد من ال</w:t>
      </w:r>
      <w:r w:rsidR="00250547">
        <w:rPr>
          <w:rFonts w:cs="Traditional Arabic" w:hint="cs"/>
          <w:sz w:val="32"/>
          <w:szCs w:val="32"/>
          <w:rtl/>
          <w:lang w:bidi="ar-MA"/>
        </w:rPr>
        <w:t>مترجمين</w:t>
      </w:r>
      <w:r w:rsidR="009167CB">
        <w:rPr>
          <w:rFonts w:cs="Traditional Arabic"/>
          <w:sz w:val="32"/>
          <w:szCs w:val="32"/>
          <w:lang w:bidi="ar-MA"/>
        </w:rPr>
        <w:t xml:space="preserve"> </w:t>
      </w:r>
      <w:r w:rsidR="00250547">
        <w:rPr>
          <w:rFonts w:cs="Traditional Arabic" w:hint="cs"/>
          <w:sz w:val="32"/>
          <w:szCs w:val="32"/>
          <w:rtl/>
          <w:lang w:bidi="ar-MA"/>
        </w:rPr>
        <w:t>معايير الأمانة في الترجمة وهي:</w:t>
      </w:r>
    </w:p>
    <w:p w:rsidR="00B3207C" w:rsidRDefault="00250547" w:rsidP="00BB5DE3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sz w:val="32"/>
          <w:szCs w:val="32"/>
          <w:lang w:bidi="ar-MA"/>
        </w:rPr>
      </w:pPr>
      <w:r w:rsidRPr="00BB5DE3">
        <w:rPr>
          <w:rFonts w:cs="Traditional Arabic" w:hint="cs"/>
          <w:sz w:val="32"/>
          <w:szCs w:val="32"/>
          <w:rtl/>
          <w:lang w:bidi="ar-MA"/>
        </w:rPr>
        <w:t xml:space="preserve">التعبير عن المعنى دون الانحراف </w:t>
      </w:r>
      <w:r w:rsidR="00B3207C" w:rsidRPr="00BB5DE3">
        <w:rPr>
          <w:rFonts w:cs="Traditional Arabic" w:hint="cs"/>
          <w:sz w:val="32"/>
          <w:szCs w:val="32"/>
          <w:rtl/>
          <w:lang w:bidi="ar-MA"/>
        </w:rPr>
        <w:t>عنه.</w:t>
      </w:r>
    </w:p>
    <w:p w:rsidR="00F6213F" w:rsidRDefault="00F6213F" w:rsidP="00BB5DE3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sz w:val="32"/>
          <w:szCs w:val="32"/>
          <w:lang w:bidi="ar-MA"/>
        </w:rPr>
      </w:pPr>
      <w:r w:rsidRPr="00BB5DE3">
        <w:rPr>
          <w:rFonts w:cs="Traditional Arabic" w:hint="cs"/>
          <w:sz w:val="32"/>
          <w:szCs w:val="32"/>
          <w:rtl/>
          <w:lang w:bidi="ar-MA"/>
        </w:rPr>
        <w:t>تطبيع لغة النص المترجم بطريقة لاتبقى هجينة في اللغة المترجم إليها.</w:t>
      </w:r>
    </w:p>
    <w:p w:rsidR="00BB5DE3" w:rsidRPr="00BB5DE3" w:rsidRDefault="00F6213F" w:rsidP="00BB5DE3">
      <w:pPr>
        <w:pStyle w:val="Paragraphedeliste"/>
        <w:numPr>
          <w:ilvl w:val="0"/>
          <w:numId w:val="3"/>
        </w:numPr>
        <w:bidi/>
        <w:spacing w:line="276" w:lineRule="auto"/>
        <w:rPr>
          <w:rFonts w:cs="Traditional Arabic"/>
          <w:sz w:val="32"/>
          <w:szCs w:val="32"/>
          <w:rtl/>
          <w:lang w:bidi="ar-MA"/>
        </w:rPr>
      </w:pPr>
      <w:r w:rsidRPr="00BB5DE3">
        <w:rPr>
          <w:rFonts w:cs="Traditional Arabic" w:hint="cs"/>
          <w:sz w:val="32"/>
          <w:szCs w:val="32"/>
          <w:rtl/>
          <w:lang w:bidi="ar-MA"/>
        </w:rPr>
        <w:t>احترام القوالب النصية للغة الهدف.</w:t>
      </w:r>
    </w:p>
    <w:p w:rsidR="00C84F48" w:rsidRDefault="0064605D" w:rsidP="00AE5D51">
      <w:pPr>
        <w:bidi/>
        <w:spacing w:line="276" w:lineRule="auto"/>
        <w:ind w:left="0"/>
        <w:rPr>
          <w:rFonts w:cs="Traditional Arabic" w:hint="cs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وقد عرف مبدأ الأمانة هذا تطور مع </w:t>
      </w:r>
      <w:r w:rsidRPr="00A6385D">
        <w:rPr>
          <w:rFonts w:cs="Traditional Arabic" w:hint="cs"/>
          <w:b/>
          <w:bCs/>
          <w:sz w:val="32"/>
          <w:szCs w:val="32"/>
          <w:rtl/>
          <w:lang w:bidi="ar-MA"/>
        </w:rPr>
        <w:t>دو بالي</w:t>
      </w:r>
      <w:r w:rsidR="00A6385D">
        <w:rPr>
          <w:rFonts w:cs="Traditional Arabic" w:hint="cs"/>
          <w:b/>
          <w:bCs/>
          <w:sz w:val="32"/>
          <w:szCs w:val="32"/>
          <w:lang w:bidi="ar-MA"/>
        </w:rPr>
        <w:t xml:space="preserve"> </w:t>
      </w:r>
      <w:r w:rsidR="00A6385D" w:rsidRPr="00A6385D">
        <w:rPr>
          <w:rFonts w:cs="Traditional Arabic"/>
          <w:sz w:val="28"/>
          <w:szCs w:val="28"/>
          <w:lang w:bidi="ar-MA"/>
        </w:rPr>
        <w:t>(De Baley)</w:t>
      </w:r>
      <w:r w:rsidR="00A6385D">
        <w:rPr>
          <w:rFonts w:cs="Traditional Arabic"/>
          <w:sz w:val="28"/>
          <w:szCs w:val="28"/>
          <w:lang w:bidi="ar-MA"/>
        </w:rPr>
        <w:t xml:space="preserve"> </w:t>
      </w:r>
      <w:r w:rsidR="00A6385D">
        <w:rPr>
          <w:rFonts w:cs="Traditional Arabic" w:hint="cs"/>
          <w:sz w:val="32"/>
          <w:szCs w:val="32"/>
          <w:rtl/>
          <w:lang w:bidi="ar-MA"/>
        </w:rPr>
        <w:t xml:space="preserve">في </w:t>
      </w:r>
      <w:r w:rsidR="002C782B">
        <w:rPr>
          <w:rFonts w:cs="Traditional Arabic" w:hint="cs"/>
          <w:sz w:val="32"/>
          <w:szCs w:val="32"/>
          <w:rtl/>
          <w:lang w:bidi="ar-MA"/>
        </w:rPr>
        <w:t xml:space="preserve">القرن السادس عشر والذي أصر على أن المعنى هو </w:t>
      </w:r>
      <w:r w:rsidR="00AE5D51">
        <w:rPr>
          <w:rFonts w:cs="Traditional Arabic" w:hint="cs"/>
          <w:sz w:val="32"/>
          <w:szCs w:val="32"/>
          <w:rtl/>
          <w:lang w:bidi="ar-MA"/>
        </w:rPr>
        <w:t xml:space="preserve">غاية الترجمة وليس الأسلوب وأن النص الأصل هو الأولى </w:t>
      </w:r>
      <w:r w:rsidR="00013C27">
        <w:rPr>
          <w:rFonts w:cs="Traditional Arabic" w:hint="cs"/>
          <w:sz w:val="32"/>
          <w:szCs w:val="32"/>
          <w:rtl/>
          <w:lang w:bidi="ar-MA"/>
        </w:rPr>
        <w:t xml:space="preserve">بالقراءة </w:t>
      </w:r>
      <w:r w:rsidR="00660461">
        <w:rPr>
          <w:rFonts w:cs="Traditional Arabic" w:hint="cs"/>
          <w:sz w:val="32"/>
          <w:szCs w:val="32"/>
          <w:rtl/>
          <w:lang w:bidi="ar-MA"/>
        </w:rPr>
        <w:t xml:space="preserve">إذا لم يحافظ </w:t>
      </w:r>
      <w:r w:rsidR="000E3CC1">
        <w:rPr>
          <w:rFonts w:cs="Traditional Arabic" w:hint="cs"/>
          <w:sz w:val="32"/>
          <w:szCs w:val="32"/>
          <w:rtl/>
          <w:lang w:bidi="ar-MA"/>
        </w:rPr>
        <w:t xml:space="preserve">النص المترجم على المعنى، إضافة إلى </w:t>
      </w:r>
      <w:r w:rsidR="000E3CC1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جاك أميوت </w:t>
      </w:r>
      <w:r w:rsidR="000E3CC1" w:rsidRPr="000E3CC1">
        <w:rPr>
          <w:rFonts w:cs="Traditional Arabic"/>
          <w:sz w:val="28"/>
          <w:szCs w:val="28"/>
          <w:lang w:bidi="ar-MA"/>
        </w:rPr>
        <w:t>(Jaques Amyot)</w:t>
      </w:r>
      <w:r w:rsidR="000E3CC1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FD5FA6">
        <w:rPr>
          <w:rFonts w:cs="Traditional Arabic" w:hint="cs"/>
          <w:sz w:val="32"/>
          <w:szCs w:val="32"/>
          <w:rtl/>
          <w:lang w:bidi="ar-MA"/>
        </w:rPr>
        <w:t xml:space="preserve">الذي أدخل عامل الإبداعية </w:t>
      </w:r>
      <w:r w:rsidR="004A5511">
        <w:rPr>
          <w:rFonts w:cs="Traditional Arabic" w:hint="cs"/>
          <w:sz w:val="32"/>
          <w:szCs w:val="32"/>
          <w:rtl/>
          <w:lang w:bidi="ar-MA"/>
        </w:rPr>
        <w:t>في الترجمة لأن لغة الأدب يجب أن تكون جميلة كي تقبل من قبل القارئ.</w:t>
      </w:r>
    </w:p>
    <w:p w:rsidR="00025843" w:rsidRDefault="00C84F48" w:rsidP="006F206D">
      <w:pPr>
        <w:bidi/>
        <w:spacing w:line="276" w:lineRule="auto"/>
        <w:ind w:left="0"/>
        <w:rPr>
          <w:rFonts w:cs="Traditional Arabic"/>
          <w:sz w:val="32"/>
          <w:szCs w:val="32"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إن أبرز </w:t>
      </w:r>
      <w:r w:rsidR="00422B56">
        <w:rPr>
          <w:rFonts w:cs="Traditional Arabic" w:hint="cs"/>
          <w:sz w:val="32"/>
          <w:szCs w:val="32"/>
          <w:rtl/>
          <w:lang w:bidi="ar-MA"/>
        </w:rPr>
        <w:t xml:space="preserve">مثال عن التحول في الرؤية للأمانة جاء على يد </w:t>
      </w:r>
      <w:r w:rsidR="00925C5D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أبلانكور </w:t>
      </w:r>
      <w:r w:rsidR="00925C5D">
        <w:rPr>
          <w:rFonts w:cs="Traditional Arabic"/>
          <w:sz w:val="28"/>
          <w:szCs w:val="28"/>
          <w:lang w:bidi="ar-MA"/>
        </w:rPr>
        <w:t>(Ablancourt)</w:t>
      </w:r>
      <w:r w:rsidR="00925C5D">
        <w:rPr>
          <w:rFonts w:cs="Traditional Arabic" w:hint="cs"/>
          <w:sz w:val="28"/>
          <w:szCs w:val="28"/>
          <w:rtl/>
          <w:lang w:bidi="ar-MA"/>
        </w:rPr>
        <w:t xml:space="preserve"> </w:t>
      </w:r>
      <w:r w:rsidR="00925C5D" w:rsidRPr="00A024FD">
        <w:rPr>
          <w:rFonts w:cs="Traditional Arabic" w:hint="cs"/>
          <w:sz w:val="32"/>
          <w:szCs w:val="32"/>
          <w:rtl/>
          <w:lang w:bidi="ar-MA"/>
        </w:rPr>
        <w:t>الذي جاء بمفهوم "الجميلات الخائنات"</w:t>
      </w:r>
      <w:r w:rsidR="008E5C2F">
        <w:rPr>
          <w:rFonts w:cs="Traditional Arabic" w:hint="cs"/>
          <w:sz w:val="32"/>
          <w:szCs w:val="32"/>
          <w:rtl/>
          <w:lang w:bidi="ar-MA"/>
        </w:rPr>
        <w:t xml:space="preserve"> نتيجة لازدياد الاهتمام ب</w:t>
      </w:r>
      <w:r w:rsidR="0000116A">
        <w:rPr>
          <w:rFonts w:cs="Traditional Arabic" w:hint="cs"/>
          <w:sz w:val="32"/>
          <w:szCs w:val="32"/>
          <w:rtl/>
          <w:lang w:bidi="ar-MA"/>
        </w:rPr>
        <w:t>ترجمة</w:t>
      </w:r>
      <w:r w:rsidR="008E5C2F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A25264">
        <w:rPr>
          <w:rFonts w:cs="Traditional Arabic" w:hint="cs"/>
          <w:sz w:val="32"/>
          <w:szCs w:val="32"/>
          <w:rtl/>
          <w:lang w:bidi="ar-MA"/>
        </w:rPr>
        <w:t xml:space="preserve">الأدب القديم لإغناء الآداب الأوروبية </w:t>
      </w:r>
      <w:r w:rsidR="00E82251">
        <w:rPr>
          <w:rFonts w:cs="Traditional Arabic" w:hint="cs"/>
          <w:sz w:val="32"/>
          <w:szCs w:val="32"/>
          <w:rtl/>
          <w:lang w:bidi="ar-MA"/>
        </w:rPr>
        <w:t xml:space="preserve">لاسيما وأن الأكاديمية الفرنسية التي أنشئت عام </w:t>
      </w:r>
      <w:r w:rsidR="00E82251" w:rsidRPr="005303EA">
        <w:rPr>
          <w:rFonts w:cs="Traditional Arabic" w:hint="cs"/>
          <w:sz w:val="28"/>
          <w:szCs w:val="28"/>
          <w:rtl/>
          <w:lang w:bidi="ar-MA"/>
        </w:rPr>
        <w:t>1940</w:t>
      </w:r>
      <w:r w:rsidR="00A25264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5303EA">
        <w:rPr>
          <w:rFonts w:cs="Traditional Arabic" w:hint="cs"/>
          <w:sz w:val="32"/>
          <w:szCs w:val="32"/>
          <w:rtl/>
          <w:lang w:bidi="ar-MA"/>
        </w:rPr>
        <w:t xml:space="preserve">قد أسهمت </w:t>
      </w:r>
      <w:r w:rsidR="000D1B94">
        <w:rPr>
          <w:rFonts w:cs="Traditional Arabic" w:hint="cs"/>
          <w:sz w:val="32"/>
          <w:szCs w:val="32"/>
          <w:rtl/>
          <w:lang w:bidi="ar-MA"/>
        </w:rPr>
        <w:t>في تطور الرؤية للترجمة، إذ أصبح من المتداول أن المهم في الترجمة</w:t>
      </w:r>
      <w:r w:rsidR="00420BD7">
        <w:rPr>
          <w:rFonts w:cs="Traditional Arabic" w:hint="cs"/>
          <w:sz w:val="32"/>
          <w:szCs w:val="32"/>
          <w:rtl/>
          <w:lang w:bidi="ar-MA"/>
        </w:rPr>
        <w:t xml:space="preserve"> ليس عدد المفردات بل وزنها. وقد سار الأمر على هذه الوتيرة بين الأخذ والجذب بين الاتجاهين إلى</w:t>
      </w:r>
      <w:r w:rsidR="00AB67B3">
        <w:rPr>
          <w:rFonts w:cs="Traditional Arabic" w:hint="cs"/>
          <w:sz w:val="32"/>
          <w:szCs w:val="32"/>
          <w:rtl/>
          <w:lang w:bidi="ar-MA"/>
        </w:rPr>
        <w:t xml:space="preserve"> أن جاء </w:t>
      </w:r>
      <w:r w:rsidR="006F206D">
        <w:rPr>
          <w:rFonts w:cs="Traditional Arabic" w:hint="cs"/>
          <w:sz w:val="32"/>
          <w:szCs w:val="32"/>
          <w:rtl/>
          <w:lang w:bidi="ar-MA"/>
        </w:rPr>
        <w:t xml:space="preserve">كتاب </w:t>
      </w:r>
      <w:r w:rsidR="006F206D">
        <w:rPr>
          <w:rFonts w:cs="Traditional Arabic" w:hint="cs"/>
          <w:b/>
          <w:bCs/>
          <w:sz w:val="32"/>
          <w:szCs w:val="32"/>
          <w:rtl/>
          <w:lang w:bidi="ar-MA"/>
        </w:rPr>
        <w:t>جورج مونان</w:t>
      </w:r>
      <w:r w:rsidR="006F206D">
        <w:rPr>
          <w:rFonts w:cs="Traditional Arabic"/>
          <w:b/>
          <w:bCs/>
          <w:sz w:val="28"/>
          <w:szCs w:val="28"/>
          <w:lang w:bidi="ar-MA"/>
        </w:rPr>
        <w:t xml:space="preserve"> </w:t>
      </w:r>
      <w:r w:rsidR="00484034">
        <w:rPr>
          <w:rFonts w:cs="Traditional Arabic"/>
          <w:b/>
          <w:bCs/>
          <w:sz w:val="28"/>
          <w:szCs w:val="28"/>
          <w:lang w:bidi="ar-MA"/>
        </w:rPr>
        <w:t xml:space="preserve"> «  Les belles infidèles » </w:t>
      </w:r>
      <w:r w:rsidR="006F206D" w:rsidRPr="006F206D">
        <w:rPr>
          <w:rFonts w:cs="Traditional Arabic"/>
          <w:sz w:val="28"/>
          <w:szCs w:val="28"/>
          <w:lang w:bidi="ar-MA"/>
        </w:rPr>
        <w:t xml:space="preserve">(Georges </w:t>
      </w:r>
      <w:r w:rsidR="006F206D">
        <w:rPr>
          <w:rFonts w:cs="Traditional Arabic"/>
          <w:sz w:val="28"/>
          <w:szCs w:val="28"/>
          <w:lang w:bidi="ar-MA"/>
        </w:rPr>
        <w:t>M</w:t>
      </w:r>
      <w:r w:rsidR="006F206D" w:rsidRPr="006F206D">
        <w:rPr>
          <w:rFonts w:cs="Traditional Arabic"/>
          <w:sz w:val="28"/>
          <w:szCs w:val="28"/>
          <w:lang w:bidi="ar-MA"/>
        </w:rPr>
        <w:t>ounin)</w:t>
      </w:r>
      <w:r w:rsidR="006F206D">
        <w:rPr>
          <w:rFonts w:cs="Traditional Arabic"/>
          <w:b/>
          <w:bCs/>
          <w:sz w:val="28"/>
          <w:szCs w:val="28"/>
          <w:lang w:bidi="ar-MA"/>
        </w:rPr>
        <w:t xml:space="preserve"> </w:t>
      </w:r>
      <w:r w:rsidR="00C50E87" w:rsidRPr="00C50E87">
        <w:rPr>
          <w:rFonts w:cs="Traditional Arabic" w:hint="cs"/>
          <w:sz w:val="32"/>
          <w:szCs w:val="32"/>
          <w:rtl/>
          <w:lang w:bidi="ar-MA"/>
        </w:rPr>
        <w:t>الذي</w:t>
      </w:r>
      <w:r w:rsidR="00C50E87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91743B">
        <w:rPr>
          <w:rFonts w:cs="Traditional Arabic" w:hint="cs"/>
          <w:sz w:val="32"/>
          <w:szCs w:val="32"/>
          <w:rtl/>
          <w:lang w:bidi="ar-MA"/>
        </w:rPr>
        <w:t>أشار إلى أن هناك كيفيتين لكي يكون المترجمة أمينا وهما:</w:t>
      </w:r>
    </w:p>
    <w:p w:rsidR="0004546D" w:rsidRPr="0004546D" w:rsidRDefault="00025843" w:rsidP="00025843">
      <w:pPr>
        <w:pStyle w:val="Paragraphedeliste"/>
        <w:numPr>
          <w:ilvl w:val="0"/>
          <w:numId w:val="5"/>
        </w:numPr>
        <w:bidi/>
        <w:spacing w:line="276" w:lineRule="auto"/>
        <w:rPr>
          <w:rFonts w:cs="Traditional Arabic" w:hint="cs"/>
          <w:b/>
          <w:bCs/>
          <w:sz w:val="28"/>
          <w:szCs w:val="28"/>
          <w:lang w:bidi="ar-MA"/>
        </w:rPr>
      </w:pPr>
      <w:r>
        <w:rPr>
          <w:rFonts w:cs="Traditional Arabic"/>
          <w:sz w:val="28"/>
          <w:szCs w:val="28"/>
          <w:lang w:bidi="ar-MA"/>
        </w:rPr>
        <w:t> </w:t>
      </w:r>
      <w:r w:rsidRPr="00025843">
        <w:rPr>
          <w:rFonts w:cs="Traditional Arabic"/>
          <w:b/>
          <w:bCs/>
          <w:sz w:val="28"/>
          <w:szCs w:val="28"/>
          <w:lang w:bidi="ar-MA"/>
        </w:rPr>
        <w:t>: Les verres transparents</w:t>
      </w:r>
      <w:r w:rsidR="00C50E87" w:rsidRPr="00025843">
        <w:rPr>
          <w:rFonts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025843">
        <w:rPr>
          <w:rFonts w:cs="Traditional Arabic" w:hint="cs"/>
          <w:sz w:val="32"/>
          <w:szCs w:val="32"/>
          <w:rtl/>
          <w:lang w:bidi="ar-MA"/>
        </w:rPr>
        <w:t>وهي الترجمات</w:t>
      </w:r>
      <w:r w:rsidRPr="00025843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025843">
        <w:rPr>
          <w:rFonts w:cs="Traditional Arabic" w:hint="cs"/>
          <w:sz w:val="32"/>
          <w:szCs w:val="32"/>
          <w:rtl/>
          <w:lang w:bidi="ar-MA"/>
        </w:rPr>
        <w:t>التي لا يشعر القارئ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757EF1">
        <w:rPr>
          <w:rFonts w:cs="Traditional Arabic" w:hint="cs"/>
          <w:sz w:val="32"/>
          <w:szCs w:val="32"/>
          <w:rtl/>
          <w:lang w:bidi="ar-MA"/>
        </w:rPr>
        <w:t>أنها ترجمات، حيث يقرأها إذ تعبر عن تطبيع النص في اللغة المترجم إليها.</w:t>
      </w:r>
    </w:p>
    <w:p w:rsidR="00854F92" w:rsidRPr="00854F92" w:rsidRDefault="0004546D" w:rsidP="00303410">
      <w:pPr>
        <w:pStyle w:val="Paragraphedeliste"/>
        <w:numPr>
          <w:ilvl w:val="0"/>
          <w:numId w:val="5"/>
        </w:numPr>
        <w:bidi/>
        <w:spacing w:line="276" w:lineRule="auto"/>
        <w:rPr>
          <w:rFonts w:cs="Traditional Arabic" w:hint="cs"/>
          <w:b/>
          <w:bCs/>
          <w:sz w:val="28"/>
          <w:szCs w:val="28"/>
          <w:lang w:bidi="ar-MA"/>
        </w:rPr>
      </w:pPr>
      <w:r>
        <w:rPr>
          <w:rFonts w:cs="Traditional Arabic"/>
          <w:b/>
          <w:bCs/>
          <w:sz w:val="28"/>
          <w:szCs w:val="28"/>
          <w:lang w:bidi="ar-MA"/>
        </w:rPr>
        <w:t xml:space="preserve"> : </w:t>
      </w:r>
      <w:r w:rsidRPr="00025843">
        <w:rPr>
          <w:rFonts w:cs="Traditional Arabic"/>
          <w:b/>
          <w:bCs/>
          <w:sz w:val="28"/>
          <w:szCs w:val="28"/>
          <w:lang w:bidi="ar-MA"/>
        </w:rPr>
        <w:t>Les verres</w:t>
      </w:r>
      <w:r>
        <w:rPr>
          <w:rFonts w:cs="Traditional Arabic"/>
          <w:b/>
          <w:bCs/>
          <w:sz w:val="28"/>
          <w:szCs w:val="28"/>
          <w:lang w:bidi="ar-MA"/>
        </w:rPr>
        <w:t xml:space="preserve"> colorés</w:t>
      </w:r>
      <w:r w:rsidR="00303410" w:rsidRPr="00303410">
        <w:rPr>
          <w:rFonts w:cs="Traditional Arabic" w:hint="cs"/>
          <w:sz w:val="32"/>
          <w:szCs w:val="32"/>
          <w:rtl/>
          <w:lang w:bidi="ar-MA"/>
        </w:rPr>
        <w:t>هي الترجمة كلمة بكلمة</w:t>
      </w:r>
      <w:r w:rsidR="00303410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262E36">
        <w:rPr>
          <w:rFonts w:cs="Traditional Arabic" w:hint="cs"/>
          <w:sz w:val="32"/>
          <w:szCs w:val="32"/>
          <w:rtl/>
          <w:lang w:bidi="ar-MA"/>
        </w:rPr>
        <w:t>أي الأمانة للغة الأصل.</w:t>
      </w:r>
    </w:p>
    <w:p w:rsidR="00B5722D" w:rsidRDefault="00854F92" w:rsidP="00B5722D">
      <w:pPr>
        <w:bidi/>
        <w:spacing w:line="276" w:lineRule="auto"/>
        <w:ind w:left="0"/>
        <w:rPr>
          <w:rFonts w:cs="Traditional Arabic"/>
          <w:sz w:val="32"/>
          <w:szCs w:val="32"/>
          <w:lang w:bidi="ar-MA"/>
        </w:rPr>
      </w:pPr>
      <w:r w:rsidRPr="00854F92">
        <w:rPr>
          <w:rFonts w:cs="Traditional Arabic" w:hint="cs"/>
          <w:sz w:val="32"/>
          <w:szCs w:val="32"/>
          <w:rtl/>
          <w:lang w:bidi="ar-MA"/>
        </w:rPr>
        <w:t xml:space="preserve">أما </w:t>
      </w:r>
      <w:r w:rsidRPr="00854F92">
        <w:rPr>
          <w:rFonts w:cs="Traditional Arabic" w:hint="cs"/>
          <w:b/>
          <w:bCs/>
          <w:sz w:val="32"/>
          <w:szCs w:val="32"/>
          <w:rtl/>
          <w:lang w:bidi="ar-MA"/>
        </w:rPr>
        <w:t>لادميرال</w:t>
      </w:r>
      <w:r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/>
          <w:sz w:val="28"/>
          <w:szCs w:val="28"/>
          <w:lang w:bidi="ar-MA"/>
        </w:rPr>
        <w:t>(Ladmiral)</w:t>
      </w:r>
      <w:r w:rsidRPr="00854F92">
        <w:rPr>
          <w:rFonts w:cs="Traditional Arabic" w:hint="cs"/>
          <w:sz w:val="32"/>
          <w:szCs w:val="32"/>
          <w:rtl/>
          <w:lang w:bidi="ar-MA"/>
        </w:rPr>
        <w:t xml:space="preserve"> </w:t>
      </w:r>
      <w:r>
        <w:rPr>
          <w:rFonts w:cs="Traditional Arabic" w:hint="cs"/>
          <w:sz w:val="32"/>
          <w:szCs w:val="32"/>
          <w:rtl/>
          <w:lang w:bidi="ar-MA"/>
        </w:rPr>
        <w:t>في حديثه عن الأمانة يعرض أن النص المنتج في الترجمة</w:t>
      </w:r>
      <w:r w:rsidR="00B5722D">
        <w:rPr>
          <w:rFonts w:cs="Traditional Arabic" w:hint="cs"/>
          <w:sz w:val="32"/>
          <w:szCs w:val="32"/>
          <w:rtl/>
          <w:lang w:bidi="ar-MA"/>
        </w:rPr>
        <w:t xml:space="preserve"> هو نص من نوع خاص فلا هو بالنص الأصل ولا هو بالمختلف:</w:t>
      </w:r>
    </w:p>
    <w:p w:rsidR="002519C5" w:rsidRDefault="00B5722D" w:rsidP="00B5722D">
      <w:pPr>
        <w:spacing w:line="276" w:lineRule="auto"/>
        <w:ind w:left="0"/>
        <w:rPr>
          <w:rFonts w:cs="Traditional Arabic"/>
          <w:i/>
          <w:iCs/>
          <w:sz w:val="28"/>
          <w:szCs w:val="28"/>
          <w:lang w:bidi="ar-MA"/>
        </w:rPr>
      </w:pPr>
      <w:r w:rsidRPr="00B5722D">
        <w:rPr>
          <w:rFonts w:cs="Traditional Arabic"/>
          <w:i/>
          <w:iCs/>
          <w:sz w:val="28"/>
          <w:szCs w:val="28"/>
          <w:lang w:bidi="ar-MA"/>
        </w:rPr>
        <w:t xml:space="preserve">  «</w:t>
      </w:r>
      <w:r w:rsidR="00025843" w:rsidRPr="00B5722D">
        <w:rPr>
          <w:rFonts w:cs="Traditional Arabic" w:hint="cs"/>
          <w:i/>
          <w:iCs/>
          <w:sz w:val="28"/>
          <w:szCs w:val="28"/>
          <w:rtl/>
          <w:lang w:bidi="ar-MA"/>
        </w:rPr>
        <w:t xml:space="preserve">  </w:t>
      </w:r>
      <w:r w:rsidRPr="00B5722D">
        <w:rPr>
          <w:rFonts w:cs="Traditional Arabic"/>
          <w:i/>
          <w:iCs/>
          <w:sz w:val="28"/>
          <w:szCs w:val="28"/>
          <w:lang w:bidi="ar-MA"/>
        </w:rPr>
        <w:t xml:space="preserve">Toute </w:t>
      </w:r>
      <w:r w:rsidR="00D61CA4">
        <w:rPr>
          <w:rFonts w:cs="Traditional Arabic"/>
          <w:i/>
          <w:iCs/>
          <w:sz w:val="28"/>
          <w:szCs w:val="28"/>
          <w:lang w:bidi="ar-MA"/>
        </w:rPr>
        <w:t xml:space="preserve">théorie de la traduction est confronté au vieux problème du même et de l’autre : à strictement </w:t>
      </w:r>
      <w:r w:rsidR="003305FE">
        <w:rPr>
          <w:rFonts w:cs="Traditional Arabic"/>
          <w:i/>
          <w:iCs/>
          <w:sz w:val="28"/>
          <w:szCs w:val="28"/>
          <w:lang w:bidi="ar-MA"/>
        </w:rPr>
        <w:t>parler, le texte cible n’est pas le même que le texte</w:t>
      </w:r>
      <w:r w:rsidR="0042145C">
        <w:rPr>
          <w:rFonts w:cs="Traditional Arabic"/>
          <w:i/>
          <w:iCs/>
          <w:sz w:val="28"/>
          <w:szCs w:val="28"/>
          <w:lang w:bidi="ar-MA"/>
        </w:rPr>
        <w:t xml:space="preserve"> original, mais in n’est </w:t>
      </w:r>
      <w:r w:rsidR="00D906D3">
        <w:rPr>
          <w:rFonts w:cs="Traditional Arabic"/>
          <w:i/>
          <w:iCs/>
          <w:sz w:val="28"/>
          <w:szCs w:val="28"/>
          <w:lang w:bidi="ar-MA"/>
        </w:rPr>
        <w:t xml:space="preserve">du tout à fait un autre </w:t>
      </w:r>
      <w:r w:rsidR="00D906D3">
        <w:rPr>
          <w:rFonts w:cs="Traditional Arabic" w:hint="cs"/>
          <w:i/>
          <w:iCs/>
          <w:sz w:val="28"/>
          <w:szCs w:val="28"/>
          <w:lang w:bidi="ar-MA"/>
        </w:rPr>
        <w:t>»</w:t>
      </w:r>
      <w:r w:rsidR="00D906D3">
        <w:rPr>
          <w:rStyle w:val="Appelnotedebasdep"/>
          <w:rFonts w:cs="Traditional Arabic"/>
          <w:i/>
          <w:iCs/>
          <w:sz w:val="28"/>
          <w:szCs w:val="28"/>
          <w:lang w:bidi="ar-MA"/>
        </w:rPr>
        <w:footnoteReference w:id="4"/>
      </w:r>
      <w:r w:rsidR="00D906D3">
        <w:rPr>
          <w:rFonts w:cs="Traditional Arabic"/>
          <w:i/>
          <w:iCs/>
          <w:sz w:val="28"/>
          <w:szCs w:val="28"/>
          <w:lang w:bidi="ar-MA"/>
        </w:rPr>
        <w:t>.</w:t>
      </w:r>
      <w:r w:rsidR="003305FE">
        <w:rPr>
          <w:rFonts w:cs="Traditional Arabic"/>
          <w:i/>
          <w:iCs/>
          <w:sz w:val="28"/>
          <w:szCs w:val="28"/>
          <w:lang w:bidi="ar-MA"/>
        </w:rPr>
        <w:t xml:space="preserve"> </w:t>
      </w:r>
    </w:p>
    <w:p w:rsidR="004E2137" w:rsidRDefault="002519C5" w:rsidP="005D063F">
      <w:pPr>
        <w:bidi/>
        <w:spacing w:line="276" w:lineRule="auto"/>
        <w:ind w:left="0"/>
        <w:rPr>
          <w:rFonts w:cs="Traditional Arabic"/>
          <w:sz w:val="32"/>
          <w:szCs w:val="32"/>
          <w:lang w:bidi="ar-MA"/>
        </w:rPr>
      </w:pPr>
      <w:r w:rsidRPr="002519C5">
        <w:rPr>
          <w:rFonts w:cs="Traditional Arabic" w:hint="cs"/>
          <w:sz w:val="32"/>
          <w:szCs w:val="32"/>
          <w:rtl/>
          <w:lang w:bidi="ar-MA"/>
        </w:rPr>
        <w:lastRenderedPageBreak/>
        <w:t>وإذا كان</w:t>
      </w:r>
      <w:r w:rsidR="00DC1460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DC1460" w:rsidRPr="00DC1460">
        <w:rPr>
          <w:rFonts w:cs="Traditional Arabic" w:hint="cs"/>
          <w:b/>
          <w:bCs/>
          <w:sz w:val="32"/>
          <w:szCs w:val="32"/>
          <w:rtl/>
          <w:lang w:bidi="ar-MA"/>
        </w:rPr>
        <w:t>لادميرال</w:t>
      </w:r>
      <w:r w:rsidR="00DC1460">
        <w:rPr>
          <w:rFonts w:cs="Traditional Arabic" w:hint="cs"/>
          <w:sz w:val="32"/>
          <w:szCs w:val="32"/>
          <w:rtl/>
          <w:lang w:bidi="ar-MA"/>
        </w:rPr>
        <w:t xml:space="preserve"> ينحو إلى تلخيص </w:t>
      </w:r>
      <w:r w:rsidR="00004099">
        <w:rPr>
          <w:rFonts w:cs="Traditional Arabic" w:hint="cs"/>
          <w:sz w:val="32"/>
          <w:szCs w:val="32"/>
          <w:rtl/>
          <w:lang w:bidi="ar-MA"/>
        </w:rPr>
        <w:t>إشكالية الأمانة في الترجمة عبر كامل تاريخ اجتهادات النظريات التي تعرضت لهذه المسالة،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004099">
        <w:rPr>
          <w:rFonts w:cs="Traditional Arabic" w:hint="cs"/>
          <w:sz w:val="32"/>
          <w:szCs w:val="32"/>
          <w:rtl/>
          <w:lang w:bidi="ar-MA"/>
        </w:rPr>
        <w:t>فانطلاقا من مسلمة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 أن الأمانة في الترجمة هي أمانة للمعنى وليس للغة، و</w:t>
      </w:r>
      <w:r w:rsidR="005D063F">
        <w:rPr>
          <w:rFonts w:cs="Traditional Arabic" w:hint="cs"/>
          <w:sz w:val="32"/>
          <w:szCs w:val="32"/>
          <w:rtl/>
          <w:lang w:bidi="ar-MA"/>
        </w:rPr>
        <w:t>أ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ن المترجم لكي يكون أمينا عليه </w:t>
      </w:r>
      <w:r w:rsidR="005D063F">
        <w:rPr>
          <w:rFonts w:cs="Traditional Arabic" w:hint="cs"/>
          <w:sz w:val="32"/>
          <w:szCs w:val="32"/>
          <w:rtl/>
          <w:lang w:bidi="ar-MA"/>
        </w:rPr>
        <w:t>أ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ن لا يبحث عن ترجمة ما </w:t>
      </w:r>
      <w:r w:rsidR="005D063F">
        <w:rPr>
          <w:rFonts w:cs="Traditional Arabic" w:hint="cs"/>
          <w:sz w:val="32"/>
          <w:szCs w:val="32"/>
          <w:rtl/>
          <w:lang w:bidi="ar-MA"/>
        </w:rPr>
        <w:t>أنتج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 حرفيا،</w:t>
      </w:r>
      <w:r w:rsidR="005D063F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C61DEA">
        <w:rPr>
          <w:rFonts w:cs="Traditional Arabic" w:hint="cs"/>
          <w:sz w:val="32"/>
          <w:szCs w:val="32"/>
          <w:rtl/>
          <w:lang w:bidi="ar-MA"/>
        </w:rPr>
        <w:t>بل يعبر عما فهمه بلغة أخرى ل</w:t>
      </w:r>
      <w:r w:rsidR="005D063F">
        <w:rPr>
          <w:rFonts w:cs="Traditional Arabic" w:hint="cs"/>
          <w:sz w:val="32"/>
          <w:szCs w:val="32"/>
          <w:rtl/>
          <w:lang w:bidi="ar-MA"/>
        </w:rPr>
        <w:t>أ</w:t>
      </w:r>
      <w:r w:rsidR="00C61DEA">
        <w:rPr>
          <w:rFonts w:cs="Traditional Arabic" w:hint="cs"/>
          <w:sz w:val="32"/>
          <w:szCs w:val="32"/>
          <w:rtl/>
          <w:lang w:bidi="ar-MA"/>
        </w:rPr>
        <w:t>ن الاهتمام بالشكل في التر</w:t>
      </w:r>
      <w:r w:rsidR="005D063F">
        <w:rPr>
          <w:rFonts w:cs="Traditional Arabic" w:hint="cs"/>
          <w:sz w:val="32"/>
          <w:szCs w:val="32"/>
          <w:rtl/>
          <w:lang w:bidi="ar-MA"/>
        </w:rPr>
        <w:t>جمة ليس من مهام الترجمة الحقة؛ ذلك أن</w:t>
      </w:r>
      <w:r w:rsidR="00C61DEA">
        <w:rPr>
          <w:rFonts w:cs="Traditional Arabic" w:hint="cs"/>
          <w:sz w:val="32"/>
          <w:szCs w:val="32"/>
          <w:rtl/>
          <w:lang w:bidi="ar-MA"/>
        </w:rPr>
        <w:t xml:space="preserve"> نقل اللغة دون معنى ليس ترجمة و</w:t>
      </w:r>
      <w:r w:rsidR="005D063F">
        <w:rPr>
          <w:rFonts w:cs="Traditional Arabic" w:hint="cs"/>
          <w:sz w:val="32"/>
          <w:szCs w:val="32"/>
          <w:rtl/>
          <w:lang w:bidi="ar-MA"/>
        </w:rPr>
        <w:t>أ</w:t>
      </w:r>
      <w:r w:rsidR="00C61DEA">
        <w:rPr>
          <w:rFonts w:cs="Traditional Arabic" w:hint="cs"/>
          <w:sz w:val="32"/>
          <w:szCs w:val="32"/>
          <w:rtl/>
          <w:lang w:bidi="ar-MA"/>
        </w:rPr>
        <w:t>ن اللغة لا تحتضن المعنى وحدها ولاتعبر عنه</w:t>
      </w:r>
      <w:r w:rsidR="005D063F">
        <w:rPr>
          <w:rFonts w:cs="Traditional Arabic" w:hint="cs"/>
          <w:sz w:val="32"/>
          <w:szCs w:val="32"/>
          <w:rtl/>
          <w:lang w:bidi="ar-MA"/>
        </w:rPr>
        <w:t xml:space="preserve"> بل </w:t>
      </w:r>
      <w:r w:rsidR="004E2137">
        <w:rPr>
          <w:rFonts w:cs="Traditional Arabic" w:hint="cs"/>
          <w:sz w:val="32"/>
          <w:szCs w:val="32"/>
          <w:rtl/>
          <w:lang w:bidi="ar-MA"/>
        </w:rPr>
        <w:t xml:space="preserve">يشترط سلسلة من العوامل كالسياق والكفاءة المعرفية وصيغة الخطاب وغيرها. تقول </w:t>
      </w:r>
      <w:r w:rsidR="004E2137" w:rsidRPr="004E2137">
        <w:rPr>
          <w:rFonts w:cs="Traditional Arabic" w:hint="cs"/>
          <w:b/>
          <w:bCs/>
          <w:sz w:val="32"/>
          <w:szCs w:val="32"/>
          <w:rtl/>
          <w:lang w:bidi="ar-MA"/>
        </w:rPr>
        <w:t>ماريان</w:t>
      </w:r>
      <w:r w:rsidR="004E2137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4E2137" w:rsidRPr="004E2137">
        <w:rPr>
          <w:rFonts w:cs="Traditional Arabic" w:hint="cs"/>
          <w:b/>
          <w:bCs/>
          <w:sz w:val="32"/>
          <w:szCs w:val="32"/>
          <w:rtl/>
          <w:lang w:bidi="ar-MA"/>
        </w:rPr>
        <w:t>ليدرار</w:t>
      </w:r>
      <w:r w:rsidR="004E2137" w:rsidRPr="004E2137">
        <w:rPr>
          <w:rFonts w:cs="Traditional Arabic"/>
          <w:sz w:val="28"/>
          <w:szCs w:val="28"/>
          <w:lang w:bidi="ar-MA"/>
        </w:rPr>
        <w:t>(Marianne Lederer)</w:t>
      </w:r>
      <w:r w:rsidR="004E2137">
        <w:rPr>
          <w:rFonts w:cs="Traditional Arabic"/>
          <w:b/>
          <w:bCs/>
          <w:sz w:val="28"/>
          <w:szCs w:val="28"/>
          <w:lang w:bidi="ar-MA"/>
        </w:rPr>
        <w:t xml:space="preserve"> </w:t>
      </w:r>
      <w:r w:rsidR="004E2137">
        <w:rPr>
          <w:rFonts w:cs="Traditional Arabic" w:hint="cs"/>
          <w:sz w:val="32"/>
          <w:szCs w:val="32"/>
          <w:rtl/>
          <w:lang w:bidi="ar-MA"/>
        </w:rPr>
        <w:t>:</w:t>
      </w:r>
    </w:p>
    <w:p w:rsidR="00C64892" w:rsidRDefault="004E2137" w:rsidP="004E2137">
      <w:pPr>
        <w:spacing w:line="276" w:lineRule="auto"/>
        <w:ind w:left="0"/>
        <w:rPr>
          <w:rFonts w:cs="Traditional Arabic"/>
          <w:i/>
          <w:iCs/>
          <w:sz w:val="28"/>
          <w:szCs w:val="28"/>
          <w:lang w:bidi="ar-MA"/>
        </w:rPr>
      </w:pPr>
      <w:r>
        <w:rPr>
          <w:rFonts w:cs="Traditional Arabic"/>
          <w:sz w:val="32"/>
          <w:szCs w:val="32"/>
          <w:lang w:bidi="ar-MA"/>
        </w:rPr>
        <w:t xml:space="preserve">   </w:t>
      </w:r>
      <w:r w:rsidRPr="004E2137">
        <w:rPr>
          <w:rFonts w:cs="Traditional Arabic"/>
          <w:i/>
          <w:iCs/>
          <w:sz w:val="28"/>
          <w:szCs w:val="28"/>
          <w:lang w:bidi="ar-MA"/>
        </w:rPr>
        <w:t>« Ce</w:t>
      </w:r>
      <w:r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912602">
        <w:rPr>
          <w:rFonts w:cs="Traditional Arabic"/>
          <w:i/>
          <w:iCs/>
          <w:sz w:val="28"/>
          <w:szCs w:val="28"/>
          <w:lang w:bidi="ar-MA"/>
        </w:rPr>
        <w:t xml:space="preserve">qui importe pour le traducteur c’est </w:t>
      </w:r>
      <w:r w:rsidR="0052519E">
        <w:rPr>
          <w:rFonts w:cs="Traditional Arabic"/>
          <w:i/>
          <w:iCs/>
          <w:sz w:val="28"/>
          <w:szCs w:val="28"/>
          <w:lang w:bidi="ar-MA"/>
        </w:rPr>
        <w:t>la fidélité au vouloir dire de l’auteur, c’est le refus de laisser s’y substituer ce que l’insuffisance de</w:t>
      </w:r>
      <w:r w:rsidR="007F4BF6">
        <w:rPr>
          <w:rFonts w:cs="Traditional Arabic"/>
          <w:i/>
          <w:iCs/>
          <w:sz w:val="28"/>
          <w:szCs w:val="28"/>
          <w:lang w:bidi="ar-MA"/>
        </w:rPr>
        <w:t>s</w:t>
      </w:r>
      <w:r w:rsidR="0052519E">
        <w:rPr>
          <w:rFonts w:cs="Traditional Arabic"/>
          <w:i/>
          <w:iCs/>
          <w:sz w:val="28"/>
          <w:szCs w:val="28"/>
          <w:lang w:bidi="ar-MA"/>
        </w:rPr>
        <w:t xml:space="preserve"> connaissances</w:t>
      </w:r>
      <w:r w:rsidRPr="004E2137">
        <w:rPr>
          <w:rFonts w:cs="Traditional Arabic"/>
          <w:i/>
          <w:iCs/>
          <w:sz w:val="28"/>
          <w:szCs w:val="28"/>
          <w:lang w:bidi="ar-MA"/>
        </w:rPr>
        <w:t xml:space="preserve"> </w:t>
      </w:r>
      <w:r w:rsidR="00C61DEA" w:rsidRPr="004E2137">
        <w:rPr>
          <w:rFonts w:cs="Traditional Arabic" w:hint="cs"/>
          <w:i/>
          <w:iCs/>
          <w:sz w:val="28"/>
          <w:szCs w:val="28"/>
          <w:rtl/>
          <w:lang w:bidi="ar-MA"/>
        </w:rPr>
        <w:t xml:space="preserve">  </w:t>
      </w:r>
      <w:r w:rsidR="007F4BF6">
        <w:rPr>
          <w:rFonts w:cs="Traditional Arabic"/>
          <w:i/>
          <w:iCs/>
          <w:sz w:val="28"/>
          <w:szCs w:val="28"/>
          <w:lang w:bidi="ar-MA"/>
        </w:rPr>
        <w:t xml:space="preserve">ou l’inflexion voulue par tel ou tel intérêt pourraient attribuer aux dire </w:t>
      </w:r>
      <w:r w:rsidR="007F4BF6">
        <w:rPr>
          <w:rFonts w:cs="Traditional Arabic" w:hint="cs"/>
          <w:i/>
          <w:iCs/>
          <w:sz w:val="28"/>
          <w:szCs w:val="28"/>
          <w:lang w:bidi="ar-MA"/>
        </w:rPr>
        <w:t>»</w:t>
      </w:r>
      <w:r w:rsidR="001C0AF1">
        <w:rPr>
          <w:rStyle w:val="Appelnotedebasdep"/>
          <w:rFonts w:cs="Traditional Arabic"/>
          <w:i/>
          <w:iCs/>
          <w:sz w:val="28"/>
          <w:szCs w:val="28"/>
          <w:lang w:bidi="ar-MA"/>
        </w:rPr>
        <w:footnoteReference w:id="5"/>
      </w:r>
      <w:r w:rsidR="001C0AF1">
        <w:rPr>
          <w:rFonts w:cs="Traditional Arabic"/>
          <w:i/>
          <w:iCs/>
          <w:sz w:val="28"/>
          <w:szCs w:val="28"/>
          <w:lang w:bidi="ar-MA"/>
        </w:rPr>
        <w:t>.</w:t>
      </w:r>
    </w:p>
    <w:p w:rsidR="00A17B88" w:rsidRDefault="00C64892" w:rsidP="003A2E82">
      <w:pPr>
        <w:bidi/>
        <w:spacing w:line="276" w:lineRule="auto"/>
        <w:ind w:left="0"/>
        <w:rPr>
          <w:rFonts w:cs="Traditional Arabic" w:hint="cs"/>
          <w:i/>
          <w:iCs/>
          <w:sz w:val="32"/>
          <w:szCs w:val="32"/>
          <w:rtl/>
          <w:lang w:bidi="ar-MA"/>
        </w:rPr>
      </w:pPr>
      <w:r>
        <w:rPr>
          <w:rFonts w:cs="Traditional Arabic" w:hint="cs"/>
          <w:sz w:val="28"/>
          <w:szCs w:val="28"/>
          <w:rtl/>
          <w:lang w:bidi="ar-MA"/>
        </w:rPr>
        <w:t xml:space="preserve">  </w:t>
      </w:r>
      <w:r w:rsidRPr="00C64892">
        <w:rPr>
          <w:rFonts w:cs="Traditional Arabic" w:hint="cs"/>
          <w:sz w:val="32"/>
          <w:szCs w:val="32"/>
          <w:rtl/>
          <w:lang w:bidi="ar-MA"/>
        </w:rPr>
        <w:t xml:space="preserve">إن هذه الآراء </w:t>
      </w:r>
      <w:r w:rsidR="006D6A02">
        <w:rPr>
          <w:rFonts w:cs="Traditional Arabic" w:hint="cs"/>
          <w:sz w:val="32"/>
          <w:szCs w:val="32"/>
          <w:rtl/>
          <w:lang w:bidi="ar-MA"/>
        </w:rPr>
        <w:t xml:space="preserve">للأمانة تطرح إشكالات عديدة فيما يخص مسألة الحكم على الترجمات، وهو ما يعبر عنه </w:t>
      </w:r>
      <w:r w:rsidR="006D6A02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مصطفى المويقن </w:t>
      </w:r>
      <w:r w:rsidR="003B1B2E">
        <w:rPr>
          <w:rFonts w:cs="Traditional Arabic" w:hint="cs"/>
          <w:sz w:val="32"/>
          <w:szCs w:val="32"/>
          <w:rtl/>
          <w:lang w:bidi="ar-MA"/>
        </w:rPr>
        <w:t>في م</w:t>
      </w:r>
      <w:r w:rsidR="003A2E82">
        <w:rPr>
          <w:rFonts w:cs="Traditional Arabic" w:hint="cs"/>
          <w:sz w:val="32"/>
          <w:szCs w:val="32"/>
          <w:rtl/>
          <w:lang w:bidi="ar-MA"/>
        </w:rPr>
        <w:t>ق</w:t>
      </w:r>
      <w:r w:rsidR="003B1B2E">
        <w:rPr>
          <w:rFonts w:cs="Traditional Arabic" w:hint="cs"/>
          <w:sz w:val="32"/>
          <w:szCs w:val="32"/>
          <w:rtl/>
          <w:lang w:bidi="ar-MA"/>
        </w:rPr>
        <w:t>ال له بمجلة "فكر ونقد" بالقول: «</w:t>
      </w:r>
      <w:r w:rsidR="002519C5" w:rsidRPr="00C64892">
        <w:rPr>
          <w:rFonts w:cs="Traditional Arabic" w:hint="cs"/>
          <w:i/>
          <w:iCs/>
          <w:sz w:val="32"/>
          <w:szCs w:val="32"/>
          <w:rtl/>
          <w:lang w:bidi="ar-MA"/>
        </w:rPr>
        <w:t xml:space="preserve"> </w:t>
      </w:r>
      <w:r w:rsidR="00A61C55">
        <w:rPr>
          <w:rFonts w:cs="Traditional Arabic" w:hint="cs"/>
          <w:i/>
          <w:iCs/>
          <w:sz w:val="32"/>
          <w:szCs w:val="32"/>
          <w:rtl/>
          <w:lang w:bidi="ar-MA"/>
        </w:rPr>
        <w:t>إن الحكم</w:t>
      </w:r>
      <w:r w:rsidR="00C94630">
        <w:rPr>
          <w:rFonts w:cs="Traditional Arabic" w:hint="cs"/>
          <w:i/>
          <w:iCs/>
          <w:sz w:val="32"/>
          <w:szCs w:val="32"/>
          <w:rtl/>
          <w:lang w:bidi="ar-MA"/>
        </w:rPr>
        <w:t xml:space="preserve"> على أي ترجمة بعدم مطابقتها للنص المصدر هو اتهام مشكوك فيه أولا لأن متطلبات التطابق متوقفة في مقابل اللغة، وثانيا </w:t>
      </w:r>
      <w:r w:rsidR="00FB7CA1">
        <w:rPr>
          <w:rFonts w:cs="Traditional Arabic" w:hint="cs"/>
          <w:i/>
          <w:iCs/>
          <w:sz w:val="32"/>
          <w:szCs w:val="32"/>
          <w:rtl/>
          <w:lang w:bidi="ar-MA"/>
        </w:rPr>
        <w:t>لأننا نعطي الترجمة تطابقا لا وجود له داخل التواصل ا</w:t>
      </w:r>
      <w:r w:rsidR="003A2E82">
        <w:rPr>
          <w:rFonts w:cs="Traditional Arabic" w:hint="cs"/>
          <w:i/>
          <w:iCs/>
          <w:sz w:val="32"/>
          <w:szCs w:val="32"/>
          <w:rtl/>
          <w:lang w:bidi="ar-MA"/>
        </w:rPr>
        <w:t>لأحادي للغة »</w:t>
      </w:r>
      <w:r w:rsidR="003A2E82">
        <w:rPr>
          <w:rStyle w:val="Appelnotedebasdep"/>
          <w:rFonts w:cs="Traditional Arabic"/>
          <w:i/>
          <w:iCs/>
          <w:sz w:val="32"/>
          <w:szCs w:val="32"/>
          <w:rtl/>
          <w:lang w:bidi="ar-MA"/>
        </w:rPr>
        <w:footnoteReference w:id="6"/>
      </w:r>
      <w:r w:rsidR="00BF53F3">
        <w:rPr>
          <w:rFonts w:cs="Traditional Arabic" w:hint="cs"/>
          <w:i/>
          <w:iCs/>
          <w:sz w:val="32"/>
          <w:szCs w:val="32"/>
          <w:rtl/>
          <w:lang w:bidi="ar-MA"/>
        </w:rPr>
        <w:t xml:space="preserve">. </w:t>
      </w:r>
    </w:p>
    <w:p w:rsidR="006E5F13" w:rsidRDefault="00BA4289" w:rsidP="00B966A8">
      <w:pPr>
        <w:bidi/>
        <w:spacing w:line="276" w:lineRule="auto"/>
        <w:ind w:left="0"/>
        <w:rPr>
          <w:rFonts w:cs="Traditional Arabic" w:hint="cs"/>
          <w:sz w:val="32"/>
          <w:szCs w:val="32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</w:t>
      </w:r>
      <w:r w:rsidR="00F53CBD">
        <w:rPr>
          <w:rFonts w:cs="Traditional Arabic" w:hint="cs"/>
          <w:sz w:val="32"/>
          <w:szCs w:val="32"/>
          <w:rtl/>
          <w:lang w:bidi="ar-MA"/>
        </w:rPr>
        <w:t xml:space="preserve">نظرا لصعوبة </w:t>
      </w:r>
      <w:r w:rsidR="00415DF1">
        <w:rPr>
          <w:rFonts w:cs="Traditional Arabic" w:hint="cs"/>
          <w:sz w:val="32"/>
          <w:szCs w:val="32"/>
          <w:rtl/>
          <w:lang w:bidi="ar-MA"/>
        </w:rPr>
        <w:t xml:space="preserve">تحقيق التطابق بين اللغات وبالتالي صعوبة تحقيق التكافؤ المطلق، فقد ارتبطت </w:t>
      </w:r>
      <w:r w:rsidR="004613CF">
        <w:rPr>
          <w:rFonts w:cs="Traditional Arabic" w:hint="cs"/>
          <w:sz w:val="32"/>
          <w:szCs w:val="32"/>
          <w:rtl/>
          <w:lang w:bidi="ar-MA"/>
        </w:rPr>
        <w:t xml:space="preserve">الترجمة بمفهوم ظل سائدا منذ عصر النهضة وحتى العصر الحالي </w:t>
      </w:r>
      <w:r>
        <w:rPr>
          <w:rFonts w:cs="Traditional Arabic" w:hint="cs"/>
          <w:sz w:val="32"/>
          <w:szCs w:val="32"/>
          <w:rtl/>
          <w:lang w:bidi="ar-MA"/>
        </w:rPr>
        <w:t>أ</w:t>
      </w:r>
      <w:r w:rsidR="004613CF">
        <w:rPr>
          <w:rFonts w:cs="Traditional Arabic" w:hint="cs"/>
          <w:sz w:val="32"/>
          <w:szCs w:val="32"/>
          <w:rtl/>
          <w:lang w:bidi="ar-MA"/>
        </w:rPr>
        <w:t>لا وهو مفهوم الخيانة. ففي كل مرة تتم فيها الترجمة يحدث ضياع شيء من المعنى نتيجة عوامل عدة</w:t>
      </w:r>
      <w:r>
        <w:rPr>
          <w:rFonts w:cs="Traditional Arabic" w:hint="cs"/>
          <w:sz w:val="32"/>
          <w:szCs w:val="32"/>
          <w:rtl/>
          <w:lang w:bidi="ar-MA"/>
        </w:rPr>
        <w:t>،</w:t>
      </w:r>
      <w:r w:rsidR="004613CF">
        <w:rPr>
          <w:rFonts w:cs="Traditional Arabic" w:hint="cs"/>
          <w:sz w:val="32"/>
          <w:szCs w:val="32"/>
          <w:rtl/>
          <w:lang w:bidi="ar-MA"/>
        </w:rPr>
        <w:t xml:space="preserve"> ذلك أن المترجم حينما يقوم بعمله يجد نفسه لم يصل </w:t>
      </w:r>
      <w:r w:rsidR="0000749F">
        <w:rPr>
          <w:rFonts w:cs="Traditional Arabic" w:hint="cs"/>
          <w:sz w:val="32"/>
          <w:szCs w:val="32"/>
          <w:rtl/>
          <w:lang w:bidi="ar-MA"/>
        </w:rPr>
        <w:t>إلا</w:t>
      </w:r>
      <w:r w:rsidR="004613CF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00749F">
        <w:rPr>
          <w:rFonts w:cs="Traditional Arabic" w:hint="cs"/>
          <w:sz w:val="32"/>
          <w:szCs w:val="32"/>
          <w:rtl/>
          <w:lang w:bidi="ar-MA"/>
        </w:rPr>
        <w:t>إلى</w:t>
      </w:r>
      <w:r w:rsidR="004613CF">
        <w:rPr>
          <w:rFonts w:cs="Traditional Arabic" w:hint="cs"/>
          <w:sz w:val="32"/>
          <w:szCs w:val="32"/>
          <w:rtl/>
          <w:lang w:bidi="ar-MA"/>
        </w:rPr>
        <w:t xml:space="preserve"> جزء من مراد </w:t>
      </w:r>
      <w:r w:rsidR="0000749F">
        <w:rPr>
          <w:rFonts w:cs="Traditional Arabic" w:hint="cs"/>
          <w:sz w:val="32"/>
          <w:szCs w:val="32"/>
          <w:rtl/>
          <w:lang w:bidi="ar-MA"/>
        </w:rPr>
        <w:t>الأصل.</w:t>
      </w:r>
      <w:r w:rsidR="004613CF">
        <w:rPr>
          <w:rFonts w:cs="Traditional Arabic" w:hint="cs"/>
          <w:sz w:val="32"/>
          <w:szCs w:val="32"/>
          <w:rtl/>
          <w:lang w:bidi="ar-MA"/>
        </w:rPr>
        <w:t xml:space="preserve"> وبالتالي فهو من وجهة نظر النقاد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قد خان </w:t>
      </w:r>
      <w:r w:rsidR="0000749F">
        <w:rPr>
          <w:rFonts w:cs="Traditional Arabic" w:hint="cs"/>
          <w:sz w:val="32"/>
          <w:szCs w:val="32"/>
          <w:rtl/>
          <w:lang w:bidi="ar-MA"/>
        </w:rPr>
        <w:t>أغراض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المؤلف ومن ثم يصدق عليه القول الايطالي الشهير </w:t>
      </w:r>
      <w:r w:rsidR="0000749F">
        <w:rPr>
          <w:rFonts w:cs="Traditional Arabic" w:hint="cs"/>
          <w:sz w:val="32"/>
          <w:szCs w:val="32"/>
          <w:rtl/>
          <w:lang w:bidi="ar-MA"/>
        </w:rPr>
        <w:t>"</w:t>
      </w:r>
      <w:r w:rsidR="004B1C40">
        <w:rPr>
          <w:rFonts w:cs="Traditional Arabic" w:hint="cs"/>
          <w:sz w:val="32"/>
          <w:szCs w:val="32"/>
          <w:rtl/>
          <w:lang w:bidi="ar-MA"/>
        </w:rPr>
        <w:t>أيها المترجم أيها الخائن</w:t>
      </w:r>
      <w:r w:rsidR="0000749F">
        <w:rPr>
          <w:rFonts w:cs="Traditional Arabic" w:hint="cs"/>
          <w:sz w:val="32"/>
          <w:szCs w:val="32"/>
          <w:rtl/>
          <w:lang w:bidi="ar-MA"/>
        </w:rPr>
        <w:t>"</w:t>
      </w:r>
      <w:r w:rsidR="007160D1">
        <w:rPr>
          <w:rFonts w:cs="Traditional Arabic"/>
          <w:sz w:val="32"/>
          <w:szCs w:val="32"/>
          <w:lang w:bidi="ar-MA"/>
        </w:rPr>
        <w:t> </w:t>
      </w:r>
      <w:r w:rsidR="007160D1" w:rsidRPr="007160D1">
        <w:rPr>
          <w:rFonts w:cs="Traditional Arabic" w:hint="cs"/>
          <w:i/>
          <w:iCs/>
          <w:sz w:val="28"/>
          <w:szCs w:val="28"/>
          <w:lang w:bidi="ar-MA"/>
        </w:rPr>
        <w:t>«</w:t>
      </w:r>
      <w:r w:rsidR="007160D1" w:rsidRPr="007160D1">
        <w:rPr>
          <w:rFonts w:cs="Traditional Arabic"/>
          <w:i/>
          <w:iCs/>
          <w:sz w:val="28"/>
          <w:szCs w:val="28"/>
          <w:lang w:bidi="ar-MA"/>
        </w:rPr>
        <w:t xml:space="preserve"> Traduttor,traditore »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. والتأكيد على هذه الخيانة </w:t>
      </w:r>
      <w:r w:rsidR="00B92580">
        <w:rPr>
          <w:rFonts w:cs="Traditional Arabic" w:hint="cs"/>
          <w:sz w:val="32"/>
          <w:szCs w:val="32"/>
          <w:rtl/>
          <w:lang w:bidi="ar-MA"/>
        </w:rPr>
        <w:t>إنما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B92580">
        <w:rPr>
          <w:rFonts w:cs="Traditional Arabic" w:hint="cs"/>
          <w:sz w:val="32"/>
          <w:szCs w:val="32"/>
          <w:rtl/>
          <w:lang w:bidi="ar-MA"/>
        </w:rPr>
        <w:t>يتأتى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من أن فاقد الاتصال موجود بين </w:t>
      </w:r>
      <w:r w:rsidR="00B966A8">
        <w:rPr>
          <w:rFonts w:cs="Traditional Arabic" w:hint="cs"/>
          <w:sz w:val="32"/>
          <w:szCs w:val="32"/>
          <w:rtl/>
          <w:lang w:bidi="ar-MA"/>
        </w:rPr>
        <w:t>أبناء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اللغة الواحدة، فما بالنا بمن يحاول </w:t>
      </w:r>
      <w:r w:rsidR="00B966A8">
        <w:rPr>
          <w:rFonts w:cs="Traditional Arabic" w:hint="cs"/>
          <w:sz w:val="32"/>
          <w:szCs w:val="32"/>
          <w:rtl/>
          <w:lang w:bidi="ar-MA"/>
        </w:rPr>
        <w:t>إحداث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هذا الاتصال بين لغتين مختلفتين</w:t>
      </w:r>
      <w:r w:rsidR="00B966A8">
        <w:rPr>
          <w:rFonts w:cs="Traditional Arabic" w:hint="cs"/>
          <w:sz w:val="32"/>
          <w:szCs w:val="32"/>
          <w:rtl/>
          <w:lang w:bidi="ar-MA"/>
        </w:rPr>
        <w:t xml:space="preserve"> وعلى عذة مستويات.</w:t>
      </w:r>
      <w:r w:rsidR="004B1C40">
        <w:rPr>
          <w:rFonts w:cs="Traditional Arabic" w:hint="cs"/>
          <w:sz w:val="32"/>
          <w:szCs w:val="32"/>
          <w:rtl/>
          <w:lang w:bidi="ar-MA"/>
        </w:rPr>
        <w:t xml:space="preserve"> </w:t>
      </w:r>
    </w:p>
    <w:p w:rsidR="00D17237" w:rsidRPr="00FC04A1" w:rsidRDefault="00B966A8" w:rsidP="000B30B2">
      <w:pPr>
        <w:bidi/>
        <w:spacing w:line="276" w:lineRule="auto"/>
        <w:ind w:left="0"/>
        <w:rPr>
          <w:rFonts w:cs="Traditional Arabic"/>
          <w:i/>
          <w:iCs/>
          <w:sz w:val="28"/>
          <w:szCs w:val="28"/>
          <w:rtl/>
          <w:lang w:bidi="ar-MA"/>
        </w:rPr>
      </w:pPr>
      <w:r>
        <w:rPr>
          <w:rFonts w:cs="Traditional Arabic" w:hint="cs"/>
          <w:sz w:val="32"/>
          <w:szCs w:val="32"/>
          <w:rtl/>
          <w:lang w:bidi="ar-MA"/>
        </w:rPr>
        <w:t xml:space="preserve">     </w:t>
      </w:r>
      <w:r w:rsidR="00D17237">
        <w:rPr>
          <w:rFonts w:cs="Traditional Arabic" w:hint="cs"/>
          <w:sz w:val="32"/>
          <w:szCs w:val="32"/>
          <w:rtl/>
          <w:lang w:bidi="ar-MA"/>
        </w:rPr>
        <w:t>وبالتالي ف</w:t>
      </w:r>
      <w:r>
        <w:rPr>
          <w:rFonts w:cs="Traditional Arabic" w:hint="cs"/>
          <w:sz w:val="32"/>
          <w:szCs w:val="32"/>
          <w:rtl/>
          <w:lang w:bidi="ar-MA"/>
        </w:rPr>
        <w:t>إ</w:t>
      </w:r>
      <w:r w:rsidR="00D17237">
        <w:rPr>
          <w:rFonts w:cs="Traditional Arabic" w:hint="cs"/>
          <w:sz w:val="32"/>
          <w:szCs w:val="32"/>
          <w:rtl/>
          <w:lang w:bidi="ar-MA"/>
        </w:rPr>
        <w:t>ن القول ب</w:t>
      </w:r>
      <w:r w:rsidR="007C022F">
        <w:rPr>
          <w:rFonts w:cs="Traditional Arabic" w:hint="cs"/>
          <w:sz w:val="32"/>
          <w:szCs w:val="32"/>
          <w:rtl/>
          <w:lang w:bidi="ar-MA"/>
        </w:rPr>
        <w:t>أ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ن الترجمة يجب </w:t>
      </w:r>
      <w:r w:rsidR="007C022F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تحل محل </w:t>
      </w:r>
      <w:r w:rsidR="007C022F">
        <w:rPr>
          <w:rFonts w:cs="Traditional Arabic" w:hint="cs"/>
          <w:sz w:val="32"/>
          <w:szCs w:val="32"/>
          <w:rtl/>
          <w:lang w:bidi="ar-MA"/>
        </w:rPr>
        <w:t>الأصل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لا مبرر له، فلا يمكن </w:t>
      </w:r>
      <w:r w:rsidR="007C022F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ترقى الترجمة لدرجة </w:t>
      </w:r>
      <w:r w:rsidR="00585A5F">
        <w:rPr>
          <w:rFonts w:cs="Traditional Arabic" w:hint="cs"/>
          <w:sz w:val="32"/>
          <w:szCs w:val="32"/>
          <w:rtl/>
          <w:lang w:bidi="ar-MA"/>
        </w:rPr>
        <w:t>الأصل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، ولا يمكن </w:t>
      </w:r>
      <w:r w:rsidR="00585A5F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تنفي حقوقه كاملة ذلك </w:t>
      </w:r>
      <w:r w:rsidR="00585A5F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الجميع دائما ما يخفق في نقل الروائع </w:t>
      </w:r>
      <w:r w:rsidR="00585A5F">
        <w:rPr>
          <w:rFonts w:cs="Traditional Arabic" w:hint="cs"/>
          <w:sz w:val="32"/>
          <w:szCs w:val="32"/>
          <w:rtl/>
          <w:lang w:bidi="ar-MA"/>
        </w:rPr>
        <w:t>الأدبية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من لغة </w:t>
      </w:r>
      <w:r w:rsidR="00585A5F">
        <w:rPr>
          <w:rFonts w:cs="Traditional Arabic" w:hint="cs"/>
          <w:sz w:val="32"/>
          <w:szCs w:val="32"/>
          <w:rtl/>
          <w:lang w:bidi="ar-MA"/>
        </w:rPr>
        <w:t>إلى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585A5F">
        <w:rPr>
          <w:rFonts w:cs="Traditional Arabic" w:hint="cs"/>
          <w:sz w:val="32"/>
          <w:szCs w:val="32"/>
          <w:rtl/>
          <w:lang w:bidi="ar-MA"/>
        </w:rPr>
        <w:t>أخرى؛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نظرا لتدخل العوامل الذاتية في الترجمة. </w:t>
      </w:r>
      <w:r w:rsidR="000B30B2">
        <w:rPr>
          <w:rFonts w:cs="Traditional Arabic" w:hint="cs"/>
          <w:sz w:val="32"/>
          <w:szCs w:val="32"/>
          <w:rtl/>
          <w:lang w:bidi="ar-MA"/>
        </w:rPr>
        <w:t>وإذا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كان </w:t>
      </w:r>
      <w:r w:rsidR="000B30B2">
        <w:rPr>
          <w:rFonts w:cs="Traditional Arabic" w:hint="cs"/>
          <w:sz w:val="32"/>
          <w:szCs w:val="32"/>
          <w:rtl/>
          <w:lang w:bidi="ar-MA"/>
        </w:rPr>
        <w:t>الأمر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على هذه الصورة فمن المنطقي </w:t>
      </w:r>
      <w:r w:rsidR="000B30B2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لا نتحدث عن ترجمة واحدة بل عن عدة ترجمات لنفس </w:t>
      </w:r>
      <w:r w:rsidR="000B30B2">
        <w:rPr>
          <w:rFonts w:cs="Traditional Arabic" w:hint="cs"/>
          <w:sz w:val="32"/>
          <w:szCs w:val="32"/>
          <w:rtl/>
          <w:lang w:bidi="ar-MA"/>
        </w:rPr>
        <w:t>الأصل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. ذلك </w:t>
      </w:r>
      <w:r w:rsidR="000B30B2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الترجمة في ضوء ما سبق هي قراءات وشروح </w:t>
      </w:r>
      <w:r w:rsidR="00D17237">
        <w:rPr>
          <w:rFonts w:cs="Traditional Arabic" w:hint="cs"/>
          <w:sz w:val="32"/>
          <w:szCs w:val="32"/>
          <w:rtl/>
          <w:lang w:bidi="ar-MA"/>
        </w:rPr>
        <w:lastRenderedPageBreak/>
        <w:t>متعددة لنفس الع</w:t>
      </w:r>
      <w:r w:rsidR="000B30B2">
        <w:rPr>
          <w:rFonts w:cs="Traditional Arabic" w:hint="cs"/>
          <w:sz w:val="32"/>
          <w:szCs w:val="32"/>
          <w:rtl/>
          <w:lang w:bidi="ar-MA"/>
        </w:rPr>
        <w:t>مل،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كل منها رهينة بسياقها الخاص</w:t>
      </w:r>
      <w:r w:rsidR="000B30B2">
        <w:rPr>
          <w:rFonts w:cs="Traditional Arabic" w:hint="cs"/>
          <w:sz w:val="32"/>
          <w:szCs w:val="32"/>
          <w:rtl/>
          <w:lang w:bidi="ar-MA"/>
        </w:rPr>
        <w:t>.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فلا وجود لترجمة واحدة</w:t>
      </w:r>
      <w:r w:rsidR="000B30B2">
        <w:rPr>
          <w:rFonts w:cs="Traditional Arabic" w:hint="cs"/>
          <w:sz w:val="32"/>
          <w:szCs w:val="32"/>
          <w:rtl/>
          <w:lang w:bidi="ar-MA"/>
        </w:rPr>
        <w:t xml:space="preserve"> على </w:t>
      </w:r>
      <w:r w:rsidR="00990D39">
        <w:rPr>
          <w:rFonts w:cs="Traditional Arabic" w:hint="cs"/>
          <w:sz w:val="32"/>
          <w:szCs w:val="32"/>
          <w:rtl/>
          <w:lang w:bidi="ar-MA"/>
        </w:rPr>
        <w:t>الإطلاق</w:t>
      </w:r>
      <w:r w:rsidR="000B30B2">
        <w:rPr>
          <w:rFonts w:cs="Traditional Arabic" w:hint="cs"/>
          <w:sz w:val="32"/>
          <w:szCs w:val="32"/>
          <w:rtl/>
          <w:lang w:bidi="ar-MA"/>
        </w:rPr>
        <w:t>،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="000B30B2">
        <w:rPr>
          <w:rFonts w:cs="Traditional Arabic" w:hint="cs"/>
          <w:sz w:val="32"/>
          <w:szCs w:val="32"/>
          <w:rtl/>
          <w:lang w:bidi="ar-MA"/>
        </w:rPr>
        <w:t>وأصبح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بالتالي على من يقوم بالترجمة </w:t>
      </w:r>
      <w:r w:rsidR="000B30B2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يضع ذلك في حسبانه</w:t>
      </w:r>
      <w:r w:rsidR="000B30B2">
        <w:rPr>
          <w:rFonts w:cs="Traditional Arabic" w:hint="cs"/>
          <w:sz w:val="32"/>
          <w:szCs w:val="32"/>
          <w:rtl/>
          <w:lang w:bidi="ar-MA"/>
        </w:rPr>
        <w:t>، وأ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ن لا ينطلق في </w:t>
      </w:r>
      <w:r w:rsidR="000B30B2">
        <w:rPr>
          <w:rFonts w:cs="Traditional Arabic" w:hint="cs"/>
          <w:sz w:val="32"/>
          <w:szCs w:val="32"/>
          <w:rtl/>
          <w:lang w:bidi="ar-MA"/>
        </w:rPr>
        <w:t>أحكامه وعمل</w:t>
      </w:r>
      <w:r w:rsidR="00D17237">
        <w:rPr>
          <w:rFonts w:cs="Traditional Arabic" w:hint="cs"/>
          <w:sz w:val="32"/>
          <w:szCs w:val="32"/>
          <w:rtl/>
          <w:lang w:bidi="ar-MA"/>
        </w:rPr>
        <w:t>ه من مفاهيم مطلقة</w:t>
      </w:r>
      <w:r w:rsidR="000B30B2">
        <w:rPr>
          <w:rFonts w:cs="Traditional Arabic" w:hint="cs"/>
          <w:sz w:val="32"/>
          <w:szCs w:val="32"/>
          <w:rtl/>
          <w:lang w:bidi="ar-MA"/>
        </w:rPr>
        <w:t>؛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ذلك </w:t>
      </w:r>
      <w:r w:rsidR="00990D39">
        <w:rPr>
          <w:rFonts w:cs="Traditional Arabic" w:hint="cs"/>
          <w:sz w:val="32"/>
          <w:szCs w:val="32"/>
          <w:rtl/>
          <w:lang w:bidi="ar-MA"/>
        </w:rPr>
        <w:t>أن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كل ما يتعلق بالترجمة هو </w:t>
      </w:r>
      <w:r w:rsidR="00990D39">
        <w:rPr>
          <w:rFonts w:cs="Traditional Arabic" w:hint="cs"/>
          <w:sz w:val="32"/>
          <w:szCs w:val="32"/>
          <w:rtl/>
          <w:lang w:bidi="ar-MA"/>
        </w:rPr>
        <w:t>أمر</w:t>
      </w:r>
      <w:r w:rsidR="00D17237">
        <w:rPr>
          <w:rFonts w:cs="Traditional Arabic" w:hint="cs"/>
          <w:sz w:val="32"/>
          <w:szCs w:val="32"/>
          <w:rtl/>
          <w:lang w:bidi="ar-MA"/>
        </w:rPr>
        <w:t xml:space="preserve"> نسبي يخضع لظروفه الخاصة بالدرجة </w:t>
      </w:r>
      <w:r w:rsidR="00990D39">
        <w:rPr>
          <w:rFonts w:cs="Traditional Arabic" w:hint="cs"/>
          <w:sz w:val="32"/>
          <w:szCs w:val="32"/>
          <w:rtl/>
          <w:lang w:bidi="ar-MA"/>
        </w:rPr>
        <w:t>الأولى.</w:t>
      </w:r>
    </w:p>
    <w:sectPr w:rsidR="00D17237" w:rsidRPr="00FC04A1" w:rsidSect="00A82FE6">
      <w:footerReference w:type="default" r:id="rId8"/>
      <w:pgSz w:w="11906" w:h="16838"/>
      <w:pgMar w:top="993" w:right="1418" w:bottom="1418" w:left="1418" w:header="709" w:footer="709" w:gutter="0"/>
      <w:pgBorders w:offsetFrom="page">
        <w:top w:val="single" w:sz="4" w:space="24" w:color="92CDDC" w:themeColor="accent5" w:themeTint="99"/>
        <w:left w:val="single" w:sz="4" w:space="24" w:color="92CDDC" w:themeColor="accent5" w:themeTint="99"/>
        <w:bottom w:val="single" w:sz="4" w:space="24" w:color="92CDDC" w:themeColor="accent5" w:themeTint="99"/>
        <w:right w:val="single" w:sz="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9F" w:rsidRDefault="003B129F" w:rsidP="00A241EB">
      <w:pPr>
        <w:spacing w:line="240" w:lineRule="auto"/>
      </w:pPr>
      <w:r>
        <w:separator/>
      </w:r>
    </w:p>
  </w:endnote>
  <w:endnote w:type="continuationSeparator" w:id="1">
    <w:p w:rsidR="003B129F" w:rsidRDefault="003B129F" w:rsidP="00A24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4549"/>
      <w:docPartObj>
        <w:docPartGallery w:val="Page Numbers (Bottom of Page)"/>
        <w:docPartUnique/>
      </w:docPartObj>
    </w:sdtPr>
    <w:sdtContent>
      <w:p w:rsidR="00405E3B" w:rsidRDefault="00405E3B">
        <w:pPr>
          <w:pStyle w:val="Pieddepage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8195" type="#_x0000_t5" style="position:absolute;left:0;text-align:left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405E3B" w:rsidRDefault="00405E3B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BF14ED" w:rsidRPr="00BF14ED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9F" w:rsidRDefault="003B129F" w:rsidP="00A241EB">
      <w:pPr>
        <w:spacing w:line="240" w:lineRule="auto"/>
      </w:pPr>
      <w:r>
        <w:separator/>
      </w:r>
    </w:p>
  </w:footnote>
  <w:footnote w:type="continuationSeparator" w:id="1">
    <w:p w:rsidR="003B129F" w:rsidRDefault="003B129F" w:rsidP="00A241EB">
      <w:pPr>
        <w:spacing w:line="240" w:lineRule="auto"/>
      </w:pPr>
      <w:r>
        <w:continuationSeparator/>
      </w:r>
    </w:p>
  </w:footnote>
  <w:footnote w:id="2">
    <w:p w:rsidR="00A241EB" w:rsidRDefault="00A241EB" w:rsidP="00EF073A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- D’hulst, LIVIEN, Cent  ans de théorie Française de la traduction, </w:t>
      </w:r>
      <w:r w:rsidR="00FB340B">
        <w:t xml:space="preserve">De Batteaux à Lettré,(1748-1747), Presses Universitaires de Lilles, 1982, p. 125. </w:t>
      </w:r>
      <w:r>
        <w:t xml:space="preserve">  </w:t>
      </w:r>
    </w:p>
  </w:footnote>
  <w:footnote w:id="3">
    <w:p w:rsidR="003A6117" w:rsidRPr="003A6117" w:rsidRDefault="003A6117" w:rsidP="005F080C">
      <w:pPr>
        <w:pStyle w:val="Notedebasdepage"/>
        <w:ind w:left="0"/>
        <w:rPr>
          <w:lang w:val="en-US"/>
        </w:rPr>
      </w:pPr>
      <w:r>
        <w:rPr>
          <w:rStyle w:val="Appelnotedebasdep"/>
        </w:rPr>
        <w:footnoteRef/>
      </w:r>
      <w:r w:rsidRPr="003A6117">
        <w:rPr>
          <w:lang w:val="en-US"/>
        </w:rPr>
        <w:t xml:space="preserve"> - BOECE, In op cit, P.127.</w:t>
      </w:r>
    </w:p>
  </w:footnote>
  <w:footnote w:id="4">
    <w:p w:rsidR="00D906D3" w:rsidRDefault="00D906D3" w:rsidP="00D906D3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- </w:t>
      </w:r>
      <w:r w:rsidR="005F080C">
        <w:t>Jean René,</w:t>
      </w:r>
      <w:r w:rsidR="00DF78F8">
        <w:t xml:space="preserve"> LADMIRAL, Traduire : Théorèmes pour la traduction, 1994, Ed Gallimard, p. 57.</w:t>
      </w:r>
      <w:r w:rsidR="005F080C">
        <w:t xml:space="preserve"> </w:t>
      </w:r>
      <w:r>
        <w:t xml:space="preserve"> </w:t>
      </w:r>
    </w:p>
  </w:footnote>
  <w:footnote w:id="5">
    <w:p w:rsidR="001C0AF1" w:rsidRDefault="001C0AF1" w:rsidP="002035C5">
      <w:pPr>
        <w:pStyle w:val="Notedebasdepage"/>
        <w:ind w:left="0"/>
      </w:pPr>
      <w:r>
        <w:rPr>
          <w:rStyle w:val="Appelnotedebasdep"/>
        </w:rPr>
        <w:footnoteRef/>
      </w:r>
      <w:r w:rsidR="002035C5">
        <w:t xml:space="preserve">- </w:t>
      </w:r>
      <w:r w:rsidR="00E7355A">
        <w:t>Marianne, LEDERER, La traduction aujourd’hui, Lettres Modernes Mainard, Cahiers Champollion,</w:t>
      </w:r>
      <w:r w:rsidR="00611B74">
        <w:t xml:space="preserve"> </w:t>
      </w:r>
      <w:r w:rsidR="00E7355A">
        <w:t>9, 2006, p.23.</w:t>
      </w:r>
      <w:r>
        <w:t xml:space="preserve"> </w:t>
      </w:r>
    </w:p>
  </w:footnote>
  <w:footnote w:id="6">
    <w:p w:rsidR="003A2E82" w:rsidRPr="003A2E82" w:rsidRDefault="003A2E82" w:rsidP="003A2E82">
      <w:pPr>
        <w:pStyle w:val="Notedebasdepage"/>
        <w:bidi/>
        <w:ind w:left="0"/>
        <w:rPr>
          <w:rFonts w:cs="Traditional Arabic" w:hint="cs"/>
          <w:rtl/>
          <w:lang w:bidi="ar-MA"/>
        </w:rPr>
      </w:pPr>
      <w:r w:rsidRPr="003A2E82">
        <w:rPr>
          <w:rStyle w:val="Appelnotedebasdep"/>
          <w:rFonts w:cs="Traditional Arabic"/>
        </w:rPr>
        <w:footnoteRef/>
      </w:r>
      <w:r w:rsidRPr="003A2E82">
        <w:rPr>
          <w:rFonts w:cs="Traditional Arabic" w:hint="cs"/>
          <w:rtl/>
        </w:rPr>
        <w:t>- مصطفى المويقن</w:t>
      </w:r>
      <w:r w:rsidR="001239C8">
        <w:rPr>
          <w:rFonts w:cs="Traditional Arabic" w:hint="cs"/>
          <w:rtl/>
        </w:rPr>
        <w:t>: مجلة فكر ونقد، 2002، ص57.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4ED"/>
    <w:multiLevelType w:val="hybridMultilevel"/>
    <w:tmpl w:val="EA86B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4CDC"/>
    <w:multiLevelType w:val="hybridMultilevel"/>
    <w:tmpl w:val="7E9462C4"/>
    <w:lvl w:ilvl="0" w:tplc="8D880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35D0"/>
    <w:multiLevelType w:val="hybridMultilevel"/>
    <w:tmpl w:val="B2EA6EC8"/>
    <w:lvl w:ilvl="0" w:tplc="500098F0">
      <w:start w:val="1"/>
      <w:numFmt w:val="decimal"/>
      <w:lvlText w:val="%1-"/>
      <w:lvlJc w:val="left"/>
      <w:pPr>
        <w:ind w:left="78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9D73719"/>
    <w:multiLevelType w:val="hybridMultilevel"/>
    <w:tmpl w:val="BC102216"/>
    <w:lvl w:ilvl="0" w:tplc="8FAC5328">
      <w:start w:val="1"/>
      <w:numFmt w:val="bullet"/>
      <w:lvlText w:val="-"/>
      <w:lvlJc w:val="left"/>
      <w:pPr>
        <w:ind w:left="4177" w:hanging="360"/>
      </w:pPr>
      <w:rPr>
        <w:rFonts w:ascii="Times New Roman" w:eastAsiaTheme="minorHAns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7" w:hanging="360"/>
      </w:pPr>
      <w:rPr>
        <w:rFonts w:ascii="Wingdings" w:hAnsi="Wingdings" w:hint="default"/>
      </w:rPr>
    </w:lvl>
  </w:abstractNum>
  <w:abstractNum w:abstractNumId="4">
    <w:nsid w:val="789D6BBF"/>
    <w:multiLevelType w:val="hybridMultilevel"/>
    <w:tmpl w:val="369A2164"/>
    <w:lvl w:ilvl="0" w:tplc="50C06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1412C"/>
    <w:multiLevelType w:val="hybridMultilevel"/>
    <w:tmpl w:val="93521D78"/>
    <w:lvl w:ilvl="0" w:tplc="45AC557A">
      <w:start w:val="1"/>
      <w:numFmt w:val="bullet"/>
      <w:lvlText w:val="-"/>
      <w:lvlJc w:val="left"/>
      <w:pPr>
        <w:ind w:left="4447" w:hanging="360"/>
      </w:pPr>
      <w:rPr>
        <w:rFonts w:ascii="Times New Roman" w:eastAsiaTheme="minorHAnsi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07" w:hanging="360"/>
      </w:pPr>
      <w:rPr>
        <w:rFonts w:ascii="Wingdings" w:hAnsi="Wingdings" w:hint="default"/>
      </w:rPr>
    </w:lvl>
  </w:abstractNum>
  <w:abstractNum w:abstractNumId="6">
    <w:nsid w:val="7FE36CAB"/>
    <w:multiLevelType w:val="hybridMultilevel"/>
    <w:tmpl w:val="DECCFB1A"/>
    <w:lvl w:ilvl="0" w:tplc="D79E42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519F8"/>
    <w:rsid w:val="0000116A"/>
    <w:rsid w:val="00004099"/>
    <w:rsid w:val="0000749F"/>
    <w:rsid w:val="00013C27"/>
    <w:rsid w:val="00014715"/>
    <w:rsid w:val="00025843"/>
    <w:rsid w:val="0004546D"/>
    <w:rsid w:val="00047883"/>
    <w:rsid w:val="00055B4F"/>
    <w:rsid w:val="00056A65"/>
    <w:rsid w:val="00080573"/>
    <w:rsid w:val="000A73CD"/>
    <w:rsid w:val="000B30B2"/>
    <w:rsid w:val="000D1AFB"/>
    <w:rsid w:val="000D1B94"/>
    <w:rsid w:val="000E3CC1"/>
    <w:rsid w:val="000E7A34"/>
    <w:rsid w:val="001121B1"/>
    <w:rsid w:val="001239C8"/>
    <w:rsid w:val="001C0AF1"/>
    <w:rsid w:val="002035C5"/>
    <w:rsid w:val="002364D7"/>
    <w:rsid w:val="00237484"/>
    <w:rsid w:val="002414B1"/>
    <w:rsid w:val="00250547"/>
    <w:rsid w:val="002519C5"/>
    <w:rsid w:val="00262E36"/>
    <w:rsid w:val="002C782B"/>
    <w:rsid w:val="002F7931"/>
    <w:rsid w:val="00303410"/>
    <w:rsid w:val="003305FE"/>
    <w:rsid w:val="00346892"/>
    <w:rsid w:val="00347EA6"/>
    <w:rsid w:val="00380F2B"/>
    <w:rsid w:val="00390A86"/>
    <w:rsid w:val="003A2E82"/>
    <w:rsid w:val="003A6117"/>
    <w:rsid w:val="003B129F"/>
    <w:rsid w:val="003B1B2E"/>
    <w:rsid w:val="003D16ED"/>
    <w:rsid w:val="00405E3B"/>
    <w:rsid w:val="00415DF1"/>
    <w:rsid w:val="00417E79"/>
    <w:rsid w:val="00420BD7"/>
    <w:rsid w:val="0042145C"/>
    <w:rsid w:val="00422B56"/>
    <w:rsid w:val="00425FC6"/>
    <w:rsid w:val="00451E40"/>
    <w:rsid w:val="004613CF"/>
    <w:rsid w:val="00480855"/>
    <w:rsid w:val="00484034"/>
    <w:rsid w:val="00487117"/>
    <w:rsid w:val="004A5511"/>
    <w:rsid w:val="004B1C40"/>
    <w:rsid w:val="004C6625"/>
    <w:rsid w:val="004E2137"/>
    <w:rsid w:val="0052519E"/>
    <w:rsid w:val="005303EA"/>
    <w:rsid w:val="005450A6"/>
    <w:rsid w:val="005519F8"/>
    <w:rsid w:val="00580F77"/>
    <w:rsid w:val="00585A5F"/>
    <w:rsid w:val="005969A5"/>
    <w:rsid w:val="005D063F"/>
    <w:rsid w:val="005D3702"/>
    <w:rsid w:val="005F080C"/>
    <w:rsid w:val="005F75E6"/>
    <w:rsid w:val="00611B74"/>
    <w:rsid w:val="00630FD5"/>
    <w:rsid w:val="00631B89"/>
    <w:rsid w:val="006459AC"/>
    <w:rsid w:val="00645EFC"/>
    <w:rsid w:val="0064605D"/>
    <w:rsid w:val="00660461"/>
    <w:rsid w:val="006870C1"/>
    <w:rsid w:val="006D119F"/>
    <w:rsid w:val="006D6A02"/>
    <w:rsid w:val="006E5F13"/>
    <w:rsid w:val="006F206D"/>
    <w:rsid w:val="007160D1"/>
    <w:rsid w:val="00744FC9"/>
    <w:rsid w:val="00757EF1"/>
    <w:rsid w:val="00770912"/>
    <w:rsid w:val="00795D5B"/>
    <w:rsid w:val="007C022F"/>
    <w:rsid w:val="007C2127"/>
    <w:rsid w:val="007F4BF6"/>
    <w:rsid w:val="00814DD3"/>
    <w:rsid w:val="00844256"/>
    <w:rsid w:val="00851802"/>
    <w:rsid w:val="00854F92"/>
    <w:rsid w:val="008A7D4D"/>
    <w:rsid w:val="008E5C2F"/>
    <w:rsid w:val="00912602"/>
    <w:rsid w:val="009167CB"/>
    <w:rsid w:val="0091743B"/>
    <w:rsid w:val="009200B6"/>
    <w:rsid w:val="00925C5D"/>
    <w:rsid w:val="0094722A"/>
    <w:rsid w:val="00965248"/>
    <w:rsid w:val="00990D39"/>
    <w:rsid w:val="00990DA0"/>
    <w:rsid w:val="00996F30"/>
    <w:rsid w:val="00A024FD"/>
    <w:rsid w:val="00A17B88"/>
    <w:rsid w:val="00A2265A"/>
    <w:rsid w:val="00A241EB"/>
    <w:rsid w:val="00A25264"/>
    <w:rsid w:val="00A61C55"/>
    <w:rsid w:val="00A6385D"/>
    <w:rsid w:val="00A72016"/>
    <w:rsid w:val="00A75A9D"/>
    <w:rsid w:val="00A814A8"/>
    <w:rsid w:val="00A82FE6"/>
    <w:rsid w:val="00AB15E9"/>
    <w:rsid w:val="00AB67B3"/>
    <w:rsid w:val="00AB7AAC"/>
    <w:rsid w:val="00AC6BE3"/>
    <w:rsid w:val="00AE5D51"/>
    <w:rsid w:val="00AF0799"/>
    <w:rsid w:val="00B3207C"/>
    <w:rsid w:val="00B44B43"/>
    <w:rsid w:val="00B5722D"/>
    <w:rsid w:val="00B76192"/>
    <w:rsid w:val="00B92580"/>
    <w:rsid w:val="00B93891"/>
    <w:rsid w:val="00B966A8"/>
    <w:rsid w:val="00B97094"/>
    <w:rsid w:val="00BA3241"/>
    <w:rsid w:val="00BA4289"/>
    <w:rsid w:val="00BA68B5"/>
    <w:rsid w:val="00BB5DE3"/>
    <w:rsid w:val="00BF14ED"/>
    <w:rsid w:val="00BF53F3"/>
    <w:rsid w:val="00C0144C"/>
    <w:rsid w:val="00C076DF"/>
    <w:rsid w:val="00C4625B"/>
    <w:rsid w:val="00C50E87"/>
    <w:rsid w:val="00C511D5"/>
    <w:rsid w:val="00C546CC"/>
    <w:rsid w:val="00C61DEA"/>
    <w:rsid w:val="00C64892"/>
    <w:rsid w:val="00C84F48"/>
    <w:rsid w:val="00C94200"/>
    <w:rsid w:val="00C94630"/>
    <w:rsid w:val="00CC247E"/>
    <w:rsid w:val="00CD0E7E"/>
    <w:rsid w:val="00CF7C48"/>
    <w:rsid w:val="00D00BB1"/>
    <w:rsid w:val="00D17237"/>
    <w:rsid w:val="00D3328A"/>
    <w:rsid w:val="00D4797F"/>
    <w:rsid w:val="00D504AC"/>
    <w:rsid w:val="00D52675"/>
    <w:rsid w:val="00D61CA4"/>
    <w:rsid w:val="00D906D3"/>
    <w:rsid w:val="00DA3E6C"/>
    <w:rsid w:val="00DC1460"/>
    <w:rsid w:val="00DF78F8"/>
    <w:rsid w:val="00E268CE"/>
    <w:rsid w:val="00E7355A"/>
    <w:rsid w:val="00E82251"/>
    <w:rsid w:val="00EA7F00"/>
    <w:rsid w:val="00EE56B5"/>
    <w:rsid w:val="00EF073A"/>
    <w:rsid w:val="00F53CBD"/>
    <w:rsid w:val="00F6213F"/>
    <w:rsid w:val="00F83450"/>
    <w:rsid w:val="00FB340B"/>
    <w:rsid w:val="00FB7CA1"/>
    <w:rsid w:val="00FC04A1"/>
    <w:rsid w:val="00FD32F3"/>
    <w:rsid w:val="00FD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48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19F8"/>
    <w:pPr>
      <w:spacing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1EB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1EB"/>
  </w:style>
  <w:style w:type="character" w:styleId="Appelnotedebasdep">
    <w:name w:val="footnote reference"/>
    <w:basedOn w:val="Policepardfaut"/>
    <w:uiPriority w:val="99"/>
    <w:semiHidden/>
    <w:unhideWhenUsed/>
    <w:rsid w:val="00A241E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505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05E3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5E3B"/>
  </w:style>
  <w:style w:type="paragraph" w:styleId="Pieddepage">
    <w:name w:val="footer"/>
    <w:basedOn w:val="Normal"/>
    <w:link w:val="PieddepageCar"/>
    <w:uiPriority w:val="99"/>
    <w:unhideWhenUsed/>
    <w:rsid w:val="00405E3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567E-2592-4727-9862-036B91E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130</cp:revision>
  <dcterms:created xsi:type="dcterms:W3CDTF">2019-12-26T08:56:00Z</dcterms:created>
  <dcterms:modified xsi:type="dcterms:W3CDTF">2020-01-05T13:55:00Z</dcterms:modified>
</cp:coreProperties>
</file>